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37C" w:rsidRPr="00DD6F65" w:rsidRDefault="0017037C" w:rsidP="00AB2CCE">
      <w:pPr>
        <w:rPr>
          <w:rFonts w:cs="Calibri"/>
          <w:sz w:val="28"/>
          <w:szCs w:val="28"/>
        </w:rPr>
      </w:pPr>
    </w:p>
    <w:p w:rsidR="006D35DB" w:rsidRPr="00DD6F65" w:rsidRDefault="006D35DB" w:rsidP="006D35DB">
      <w:pPr>
        <w:rPr>
          <w:sz w:val="28"/>
          <w:szCs w:val="28"/>
        </w:rPr>
      </w:pPr>
      <w:r w:rsidRPr="00DD6F65">
        <w:rPr>
          <w:sz w:val="28"/>
          <w:szCs w:val="28"/>
        </w:rPr>
        <w:t>Vick Bain Biography</w:t>
      </w:r>
    </w:p>
    <w:p w:rsidR="006D35DB" w:rsidRPr="00DD6F65" w:rsidRDefault="006D35DB" w:rsidP="006D35DB">
      <w:pPr>
        <w:rPr>
          <w:sz w:val="28"/>
          <w:szCs w:val="28"/>
        </w:rPr>
      </w:pPr>
      <w:r w:rsidRPr="00DD6F65">
        <w:rPr>
          <w:sz w:val="28"/>
          <w:szCs w:val="28"/>
        </w:rPr>
        <w:t xml:space="preserve">Vick is the Chief Operating Officer of the British Academy of Songwriters, Composers &amp; Authors (BASCA).  BASCA is the professional association for the UK's music creators and the home of the prestigious Ivor </w:t>
      </w:r>
      <w:proofErr w:type="spellStart"/>
      <w:r w:rsidRPr="00DD6F65">
        <w:rPr>
          <w:sz w:val="28"/>
          <w:szCs w:val="28"/>
        </w:rPr>
        <w:t>Novello</w:t>
      </w:r>
      <w:proofErr w:type="spellEnd"/>
      <w:r w:rsidRPr="00DD6F65">
        <w:rPr>
          <w:sz w:val="28"/>
          <w:szCs w:val="28"/>
        </w:rPr>
        <w:t xml:space="preserve"> Awards.  Vick graduated from Sheffield University in Music and Drama and sang with the London Bulgarian Choir for seven years during which time they won the open category of the Radio 3 Choir of the Year and supported Doves at the BBC 2009 Electric Proms.  She has just completed her MBA through Henley Business School where her dissertation focus was on diversity and equality in the UK music industry.  Vick Chairs UK Music’s Skills and Education Committee and sits on steering groups for the Equality and Diversity Charter for Music, Creative &amp; Cultural Skills National Occupational Standards for music creators, the Henley MBA for the Music Industry, the PRS Writer Members’ Operations Group and the Executive Committee of JAMES (Joint Audio Media Education Support).  </w:t>
      </w:r>
    </w:p>
    <w:p w:rsidR="006D35DB" w:rsidRPr="00DD6F65" w:rsidRDefault="006D35DB" w:rsidP="006D35DB">
      <w:pPr>
        <w:rPr>
          <w:sz w:val="28"/>
          <w:szCs w:val="28"/>
        </w:rPr>
      </w:pPr>
      <w:hyperlink r:id="rId8" w:history="1">
        <w:r w:rsidRPr="00DD6F65">
          <w:rPr>
            <w:rStyle w:val="Hyperlink"/>
            <w:sz w:val="28"/>
            <w:szCs w:val="28"/>
          </w:rPr>
          <w:t>www.basca.org.uk</w:t>
        </w:r>
      </w:hyperlink>
      <w:r w:rsidRPr="00DD6F65">
        <w:rPr>
          <w:sz w:val="28"/>
          <w:szCs w:val="28"/>
        </w:rPr>
        <w:br/>
      </w: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6D35DB" w:rsidRDefault="006D35DB" w:rsidP="00AB2CCE">
      <w:pPr>
        <w:jc w:val="center"/>
        <w:rPr>
          <w:rFonts w:cs="Calibri"/>
          <w:b/>
          <w:sz w:val="28"/>
          <w:szCs w:val="28"/>
        </w:rPr>
      </w:pPr>
    </w:p>
    <w:p w:rsidR="00DD6F65" w:rsidRDefault="00DD6F65" w:rsidP="00DD6F65">
      <w:pPr>
        <w:jc w:val="center"/>
        <w:rPr>
          <w:rFonts w:cs="Calibri"/>
          <w:b/>
          <w:sz w:val="28"/>
          <w:szCs w:val="28"/>
        </w:rPr>
      </w:pPr>
    </w:p>
    <w:p w:rsidR="0017037C" w:rsidRPr="00923C54" w:rsidRDefault="0017037C" w:rsidP="00DD6F65">
      <w:pPr>
        <w:jc w:val="center"/>
        <w:rPr>
          <w:rFonts w:cs="Calibri"/>
          <w:b/>
          <w:sz w:val="28"/>
          <w:szCs w:val="28"/>
        </w:rPr>
      </w:pPr>
      <w:r w:rsidRPr="00923C54">
        <w:rPr>
          <w:rFonts w:cs="Calibri"/>
          <w:b/>
          <w:sz w:val="28"/>
          <w:szCs w:val="28"/>
        </w:rPr>
        <w:t>Henley Business School</w:t>
      </w:r>
    </w:p>
    <w:p w:rsidR="0017037C" w:rsidRPr="00923C54" w:rsidRDefault="0017037C" w:rsidP="00AB2CCE">
      <w:pPr>
        <w:jc w:val="center"/>
        <w:rPr>
          <w:rFonts w:cs="Calibri"/>
          <w:b/>
          <w:sz w:val="28"/>
          <w:szCs w:val="28"/>
        </w:rPr>
      </w:pPr>
      <w:smartTag w:uri="urn:schemas-microsoft-com:office:smarttags" w:element="PlaceType">
        <w:smartTag w:uri="urn:schemas-microsoft-com:office:smarttags" w:element="place">
          <w:smartTag w:uri="urn:schemas-microsoft-com:office:smarttags" w:element="PlaceType">
            <w:r w:rsidRPr="00923C54">
              <w:rPr>
                <w:rFonts w:cs="Calibri"/>
                <w:b/>
                <w:sz w:val="28"/>
                <w:szCs w:val="28"/>
              </w:rPr>
              <w:t>University</w:t>
            </w:r>
          </w:smartTag>
          <w:r w:rsidRPr="00923C54">
            <w:rPr>
              <w:rFonts w:cs="Calibri"/>
              <w:b/>
              <w:sz w:val="28"/>
              <w:szCs w:val="28"/>
            </w:rPr>
            <w:t xml:space="preserve"> of </w:t>
          </w:r>
          <w:smartTag w:uri="urn:schemas-microsoft-com:office:smarttags" w:element="PlaceName">
            <w:r w:rsidRPr="00923C54">
              <w:rPr>
                <w:rFonts w:cs="Calibri"/>
                <w:b/>
                <w:sz w:val="28"/>
                <w:szCs w:val="28"/>
              </w:rPr>
              <w:t>Reading</w:t>
            </w:r>
          </w:smartTag>
        </w:smartTag>
      </w:smartTag>
    </w:p>
    <w:p w:rsidR="0017037C" w:rsidRPr="00923C54" w:rsidRDefault="0017037C" w:rsidP="00AB2CCE">
      <w:pPr>
        <w:jc w:val="center"/>
        <w:rPr>
          <w:rFonts w:cs="Calibri"/>
        </w:rPr>
      </w:pPr>
    </w:p>
    <w:p w:rsidR="0017037C" w:rsidRPr="00923C54" w:rsidRDefault="0017037C" w:rsidP="00AB2CCE">
      <w:pPr>
        <w:jc w:val="center"/>
        <w:rPr>
          <w:rFonts w:cs="Calibri"/>
        </w:rPr>
      </w:pPr>
    </w:p>
    <w:p w:rsidR="0017037C" w:rsidRPr="00923C54" w:rsidRDefault="0017037C" w:rsidP="00AB2CCE">
      <w:pPr>
        <w:jc w:val="center"/>
        <w:rPr>
          <w:rFonts w:cs="Calibri"/>
        </w:rPr>
      </w:pPr>
    </w:p>
    <w:p w:rsidR="0017037C" w:rsidRPr="00923C54" w:rsidRDefault="0017037C" w:rsidP="00AB2CCE">
      <w:pPr>
        <w:jc w:val="center"/>
        <w:rPr>
          <w:rFonts w:cs="Calibri"/>
        </w:rPr>
      </w:pPr>
    </w:p>
    <w:p w:rsidR="0017037C" w:rsidRPr="00923C54" w:rsidRDefault="0017037C" w:rsidP="00AB2CCE">
      <w:pPr>
        <w:jc w:val="center"/>
        <w:rPr>
          <w:rFonts w:cs="Calibri"/>
          <w:b/>
          <w:sz w:val="36"/>
          <w:szCs w:val="36"/>
        </w:rPr>
      </w:pPr>
      <w:r w:rsidRPr="00923C54">
        <w:rPr>
          <w:rFonts w:cs="Calibri"/>
          <w:b/>
          <w:sz w:val="36"/>
          <w:szCs w:val="36"/>
        </w:rPr>
        <w:t xml:space="preserve">An assessment of the attitudes and practices of employers within the </w:t>
      </w:r>
      <w:smartTag w:uri="urn:schemas-microsoft-com:office:smarttags" w:element="place">
        <w:smartTag w:uri="urn:schemas-microsoft-com:office:smarttags" w:element="country-region">
          <w:r w:rsidRPr="00923C54">
            <w:rPr>
              <w:rFonts w:cs="Calibri"/>
              <w:b/>
              <w:sz w:val="36"/>
              <w:szCs w:val="36"/>
            </w:rPr>
            <w:t>UK</w:t>
          </w:r>
        </w:smartTag>
      </w:smartTag>
      <w:r w:rsidRPr="00923C54">
        <w:rPr>
          <w:rFonts w:cs="Calibri"/>
          <w:b/>
          <w:sz w:val="36"/>
          <w:szCs w:val="36"/>
        </w:rPr>
        <w:t xml:space="preserve"> music industry towards equality and diversity</w:t>
      </w: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r w:rsidRPr="00923C54">
        <w:rPr>
          <w:rFonts w:cs="Calibri"/>
          <w:b/>
          <w:sz w:val="28"/>
          <w:szCs w:val="28"/>
        </w:rPr>
        <w:t>By</w:t>
      </w:r>
    </w:p>
    <w:p w:rsidR="0017037C" w:rsidRPr="00923C54" w:rsidRDefault="0017037C" w:rsidP="00AB2CCE">
      <w:pPr>
        <w:jc w:val="center"/>
        <w:rPr>
          <w:rFonts w:cs="Calibri"/>
          <w:b/>
          <w:sz w:val="28"/>
          <w:szCs w:val="28"/>
        </w:rPr>
      </w:pPr>
      <w:r w:rsidRPr="00923C54">
        <w:rPr>
          <w:rFonts w:cs="Calibri"/>
          <w:b/>
          <w:sz w:val="28"/>
          <w:szCs w:val="28"/>
        </w:rPr>
        <w:t>Vick Bain</w:t>
      </w: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p>
    <w:p w:rsidR="0017037C" w:rsidRPr="00923C54" w:rsidRDefault="0017037C" w:rsidP="00AB2CCE">
      <w:pPr>
        <w:jc w:val="center"/>
        <w:rPr>
          <w:rFonts w:cs="Calibri"/>
          <w:b/>
          <w:sz w:val="28"/>
          <w:szCs w:val="28"/>
        </w:rPr>
      </w:pPr>
    </w:p>
    <w:p w:rsidR="0017037C" w:rsidRPr="00923C54" w:rsidRDefault="005E515A" w:rsidP="00AB2CCE">
      <w:pPr>
        <w:jc w:val="center"/>
        <w:rPr>
          <w:rFonts w:cs="Calibri"/>
          <w:b/>
          <w:sz w:val="28"/>
          <w:szCs w:val="28"/>
        </w:rPr>
      </w:pPr>
      <w:r>
        <w:rPr>
          <w:noProof/>
          <w:lang w:eastAsia="en-GB"/>
        </w:rPr>
        <mc:AlternateContent>
          <mc:Choice Requires="wps">
            <w:drawing>
              <wp:anchor distT="4294967295" distB="4294967295" distL="114300" distR="114300" simplePos="0" relativeHeight="251654144" behindDoc="0" locked="0" layoutInCell="1" allowOverlap="1">
                <wp:simplePos x="0" y="0"/>
                <wp:positionH relativeFrom="column">
                  <wp:posOffset>-360045</wp:posOffset>
                </wp:positionH>
                <wp:positionV relativeFrom="paragraph">
                  <wp:posOffset>143509</wp:posOffset>
                </wp:positionV>
                <wp:extent cx="6511925" cy="0"/>
                <wp:effectExtent l="0" t="0" r="22225" b="19050"/>
                <wp:wrapNone/>
                <wp:docPr id="10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19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35pt,11.3pt" to="484.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" strokecolor="windowText">
                <o:lock v:ext="edit" shapetype="f"/>
              </v:line>
            </w:pict>
          </mc:Fallback>
        </mc:AlternateContent>
      </w:r>
    </w:p>
    <w:p w:rsidR="0017037C" w:rsidRPr="00923C54" w:rsidRDefault="0017037C" w:rsidP="00AB2CCE">
      <w:pPr>
        <w:jc w:val="center"/>
        <w:rPr>
          <w:rFonts w:cs="Calibri"/>
          <w:sz w:val="20"/>
          <w:szCs w:val="20"/>
        </w:rPr>
      </w:pPr>
      <w:r w:rsidRPr="00923C54">
        <w:rPr>
          <w:rFonts w:cs="Calibri"/>
          <w:sz w:val="20"/>
          <w:szCs w:val="20"/>
        </w:rPr>
        <w:t xml:space="preserve">Management challenge submitted in partial fulfilment of the requirements for the degree of </w:t>
      </w:r>
    </w:p>
    <w:p w:rsidR="0017037C" w:rsidRPr="00923C54" w:rsidRDefault="0017037C" w:rsidP="00AB2CCE">
      <w:pPr>
        <w:jc w:val="center"/>
        <w:rPr>
          <w:rFonts w:cs="Calibri"/>
          <w:sz w:val="20"/>
          <w:szCs w:val="20"/>
        </w:rPr>
      </w:pPr>
      <w:r w:rsidRPr="00923C54">
        <w:rPr>
          <w:rFonts w:cs="Calibri"/>
          <w:sz w:val="20"/>
          <w:szCs w:val="20"/>
        </w:rPr>
        <w:t>Master of Business Administration</w:t>
      </w:r>
    </w:p>
    <w:p w:rsidR="0017037C" w:rsidRPr="00923C54" w:rsidRDefault="0017037C" w:rsidP="00AB2CCE">
      <w:pPr>
        <w:jc w:val="center"/>
        <w:rPr>
          <w:rFonts w:cs="Calibri"/>
          <w:b/>
          <w:sz w:val="28"/>
          <w:szCs w:val="28"/>
        </w:rPr>
      </w:pPr>
    </w:p>
    <w:p w:rsidR="0017037C" w:rsidRPr="00923C54" w:rsidRDefault="0017037C" w:rsidP="00A22FF9">
      <w:pPr>
        <w:spacing w:line="480" w:lineRule="auto"/>
        <w:jc w:val="center"/>
        <w:rPr>
          <w:b/>
          <w:sz w:val="24"/>
          <w:szCs w:val="24"/>
        </w:rPr>
      </w:pPr>
      <w:r w:rsidRPr="00923C54">
        <w:rPr>
          <w:b/>
          <w:sz w:val="24"/>
          <w:szCs w:val="24"/>
        </w:rPr>
        <w:lastRenderedPageBreak/>
        <w:t>EXECUTIVE SUMMARY</w:t>
      </w:r>
    </w:p>
    <w:p w:rsidR="0017037C" w:rsidRPr="00923C54" w:rsidRDefault="0017037C" w:rsidP="00A22FF9">
      <w:pPr>
        <w:spacing w:line="480" w:lineRule="auto"/>
        <w:rPr>
          <w:sz w:val="24"/>
          <w:szCs w:val="24"/>
        </w:rPr>
      </w:pPr>
    </w:p>
    <w:p w:rsidR="0017037C" w:rsidRPr="00923C54" w:rsidRDefault="0017037C" w:rsidP="00FE4922">
      <w:pPr>
        <w:spacing w:line="360" w:lineRule="auto"/>
        <w:rPr>
          <w:rFonts w:cs="Calibri"/>
          <w:sz w:val="24"/>
          <w:szCs w:val="24"/>
        </w:rPr>
      </w:pPr>
      <w:r w:rsidRPr="00923C54">
        <w:rPr>
          <w:sz w:val="24"/>
          <w:szCs w:val="24"/>
        </w:rPr>
        <w:t xml:space="preserve">This paper argues that the </w:t>
      </w:r>
      <w:smartTag w:uri="urn:schemas-microsoft-com:office:smarttags" w:element="place">
        <w:smartTag w:uri="urn:schemas-microsoft-com:office:smarttags" w:element="country-region">
          <w:r w:rsidRPr="00923C54">
            <w:rPr>
              <w:sz w:val="24"/>
              <w:szCs w:val="24"/>
            </w:rPr>
            <w:t>UK</w:t>
          </w:r>
        </w:smartTag>
      </w:smartTag>
      <w:r w:rsidRPr="00923C54">
        <w:rPr>
          <w:sz w:val="24"/>
          <w:szCs w:val="24"/>
        </w:rPr>
        <w:t xml:space="preserve"> music industry is an unequal sector to work in, despite the outward facing gloss of multiculturalism the Top 40 Chart presents.   </w:t>
      </w:r>
      <w:r w:rsidRPr="00923C54">
        <w:rPr>
          <w:b/>
          <w:sz w:val="24"/>
          <w:szCs w:val="24"/>
        </w:rPr>
        <w:t>Denial is a key factor in the perpetuation of prejudice and work needs to be done to ensure the music industry acknowledges the poor representation of women, ethnic minorities and disabled people throughout its ranks, particularly at senior levels.</w:t>
      </w:r>
      <w:r w:rsidRPr="00923C54">
        <w:rPr>
          <w:sz w:val="24"/>
          <w:szCs w:val="24"/>
        </w:rPr>
        <w:t xml:space="preserve">   In light of this environment this paper’s main research aim was to uncover the </w:t>
      </w:r>
      <w:r w:rsidRPr="00923C54">
        <w:rPr>
          <w:i/>
          <w:sz w:val="24"/>
          <w:szCs w:val="24"/>
        </w:rPr>
        <w:t>attitudes and practices</w:t>
      </w:r>
      <w:r w:rsidRPr="00923C54">
        <w:rPr>
          <w:sz w:val="24"/>
          <w:szCs w:val="24"/>
        </w:rPr>
        <w:t xml:space="preserve"> of employers within the music industry towards equality and diversity.  The survey instrument developed, based on the work of diversity academics Tatli and </w:t>
      </w:r>
      <w:r w:rsidRPr="00923C54">
        <w:rPr>
          <w:rFonts w:cs="Calibri"/>
          <w:sz w:val="24"/>
          <w:szCs w:val="24"/>
        </w:rPr>
        <w:t>Özbilgin,</w:t>
      </w:r>
      <w:r w:rsidRPr="00923C54">
        <w:rPr>
          <w:sz w:val="24"/>
          <w:szCs w:val="24"/>
        </w:rPr>
        <w:t xml:space="preserve"> asked comprehensive questions to find out what leaders of music businesses really think about equality and diversity and how those beliefs then impacted their businesses.</w:t>
      </w:r>
      <w:r w:rsidRPr="00923C54">
        <w:rPr>
          <w:color w:val="808080"/>
          <w:sz w:val="24"/>
          <w:szCs w:val="24"/>
        </w:rPr>
        <w:t xml:space="preserve">   </w:t>
      </w:r>
      <w:r w:rsidRPr="00923C54">
        <w:rPr>
          <w:color w:val="808080"/>
          <w:sz w:val="24"/>
          <w:szCs w:val="24"/>
        </w:rPr>
        <w:br/>
      </w:r>
      <w:r w:rsidRPr="00923C54">
        <w:rPr>
          <w:color w:val="808080"/>
          <w:sz w:val="24"/>
          <w:szCs w:val="24"/>
        </w:rPr>
        <w:br/>
      </w:r>
      <w:r w:rsidRPr="00923C54">
        <w:rPr>
          <w:b/>
          <w:sz w:val="24"/>
          <w:szCs w:val="24"/>
        </w:rPr>
        <w:t>The primary research revealed a poor level of support for equality and diversity activities throughout the music industry</w:t>
      </w:r>
      <w:r w:rsidRPr="00923C54">
        <w:rPr>
          <w:sz w:val="24"/>
          <w:szCs w:val="24"/>
        </w:rPr>
        <w:t xml:space="preserve">; only 43.4% of music businesses have an equality and diversity policy, far below average (CIPD 2006, Focus Consultancy 2008).  </w:t>
      </w:r>
      <w:proofErr w:type="spellStart"/>
      <w:r w:rsidRPr="00923C54">
        <w:rPr>
          <w:sz w:val="24"/>
          <w:szCs w:val="24"/>
        </w:rPr>
        <w:t>Suprisingly</w:t>
      </w:r>
      <w:proofErr w:type="spellEnd"/>
      <w:r w:rsidRPr="00923C54">
        <w:rPr>
          <w:sz w:val="24"/>
          <w:szCs w:val="24"/>
        </w:rPr>
        <w:t xml:space="preserve"> it was discovered that in many companies with an equality and diversity policy their initiatives went no further and in fact often led to less diverse workforces, indicating lip service and not meaningful support.</w:t>
      </w:r>
      <w:r w:rsidRPr="00923C54">
        <w:rPr>
          <w:rFonts w:cs="Calibri"/>
          <w:sz w:val="24"/>
          <w:szCs w:val="24"/>
        </w:rPr>
        <w:t xml:space="preserve"> Very few of the organisations here reported to their boards on diversity initiatives; only 6.7%.  Monitoring is essential; as </w:t>
      </w:r>
      <w:proofErr w:type="spellStart"/>
      <w:r w:rsidRPr="00923C54">
        <w:rPr>
          <w:rFonts w:cs="Calibri"/>
          <w:sz w:val="24"/>
          <w:szCs w:val="24"/>
        </w:rPr>
        <w:t>Giovannini</w:t>
      </w:r>
      <w:proofErr w:type="spellEnd"/>
      <w:r w:rsidRPr="00923C54">
        <w:rPr>
          <w:rFonts w:cs="Calibri"/>
          <w:sz w:val="24"/>
          <w:szCs w:val="24"/>
        </w:rPr>
        <w:t xml:space="preserve"> (2004) states ‘what gets measured gets done’.  At present only 21.7% music organisations monitor demonstrating few of them can really state with authority whether their activities are actually having an impact or not.    </w:t>
      </w:r>
      <w:r w:rsidRPr="00923C54">
        <w:rPr>
          <w:rFonts w:cs="Calibri"/>
          <w:sz w:val="24"/>
          <w:szCs w:val="24"/>
        </w:rPr>
        <w:br/>
      </w:r>
      <w:r w:rsidRPr="00923C54">
        <w:rPr>
          <w:rFonts w:cs="Calibri"/>
          <w:sz w:val="24"/>
          <w:szCs w:val="24"/>
        </w:rPr>
        <w:br/>
      </w:r>
      <w:r w:rsidRPr="00923C54">
        <w:rPr>
          <w:sz w:val="24"/>
          <w:szCs w:val="24"/>
        </w:rPr>
        <w:t>However there is hope for the music industry.  What this research has revealed is that</w:t>
      </w:r>
      <w:r w:rsidRPr="00923C54">
        <w:rPr>
          <w:b/>
          <w:sz w:val="24"/>
          <w:szCs w:val="24"/>
        </w:rPr>
        <w:t xml:space="preserve"> the main component necessary for a more equitable working environment is a strongly supportive attitude towards equality and diversity from the leadership</w:t>
      </w:r>
      <w:r w:rsidRPr="00923C54">
        <w:rPr>
          <w:rFonts w:cs="Calibri"/>
          <w:b/>
          <w:sz w:val="24"/>
          <w:szCs w:val="24"/>
        </w:rPr>
        <w:t>.</w:t>
      </w:r>
      <w:r w:rsidRPr="00923C54">
        <w:rPr>
          <w:rFonts w:cs="Calibri"/>
          <w:sz w:val="24"/>
          <w:szCs w:val="24"/>
        </w:rPr>
        <w:t xml:space="preserve">  </w:t>
      </w:r>
      <w:r w:rsidRPr="00923C54">
        <w:rPr>
          <w:sz w:val="24"/>
          <w:szCs w:val="24"/>
        </w:rPr>
        <w:t xml:space="preserve"> </w:t>
      </w:r>
      <w:r w:rsidRPr="00923C54">
        <w:rPr>
          <w:rFonts w:cs="Calibri"/>
          <w:sz w:val="24"/>
          <w:szCs w:val="24"/>
          <w:lang w:eastAsia="en-GB"/>
        </w:rPr>
        <w:t xml:space="preserve">The data demonstrates that having a strongly supportive culture halves the numbers of organisations who have no women working in them at all, increases the overall female workforce of an organisation by 3%, the senior management workforce by over 20% and at director level by </w:t>
      </w:r>
      <w:r w:rsidRPr="00923C54">
        <w:rPr>
          <w:rFonts w:cs="Calibri"/>
          <w:sz w:val="24"/>
          <w:szCs w:val="24"/>
          <w:lang w:eastAsia="en-GB"/>
        </w:rPr>
        <w:lastRenderedPageBreak/>
        <w:t>17%.   Having strong organisational support increases the number of organisations who employ black and minority ethnic (BAME) staff by 5</w:t>
      </w:r>
      <w:proofErr w:type="gramStart"/>
      <w:r w:rsidRPr="00923C54">
        <w:rPr>
          <w:rFonts w:cs="Calibri"/>
          <w:sz w:val="24"/>
          <w:szCs w:val="24"/>
          <w:lang w:eastAsia="en-GB"/>
        </w:rPr>
        <w:t>%,</w:t>
      </w:r>
      <w:proofErr w:type="gramEnd"/>
      <w:r w:rsidRPr="00923C54">
        <w:rPr>
          <w:rFonts w:cs="Calibri"/>
          <w:sz w:val="24"/>
          <w:szCs w:val="24"/>
          <w:lang w:eastAsia="en-GB"/>
        </w:rPr>
        <w:t xml:space="preserve"> increases the overall BAME percentage employed by 4.5% and increases senior management BAME staff by 12%.   There were also a small number of organisations who stated their equality and diversity initiatives had had a transformative impact on their businesses; these companies had an even greater corresponding</w:t>
      </w:r>
      <w:r w:rsidRPr="00923C54">
        <w:rPr>
          <w:sz w:val="24"/>
          <w:szCs w:val="24"/>
        </w:rPr>
        <w:t xml:space="preserve"> increase in their overall female and BAME workforces.   </w:t>
      </w:r>
      <w:r w:rsidRPr="00923C54">
        <w:rPr>
          <w:rFonts w:cs="Calibri"/>
          <w:sz w:val="24"/>
          <w:szCs w:val="24"/>
        </w:rPr>
        <w:br/>
      </w:r>
      <w:r w:rsidRPr="00923C54">
        <w:rPr>
          <w:rFonts w:cs="Calibri"/>
          <w:sz w:val="24"/>
          <w:szCs w:val="24"/>
        </w:rPr>
        <w:br/>
      </w:r>
      <w:r w:rsidRPr="00923C54">
        <w:rPr>
          <w:b/>
          <w:sz w:val="24"/>
          <w:szCs w:val="24"/>
        </w:rPr>
        <w:t xml:space="preserve">Seven recommendations are made that will help to persuade music industry leaders that change </w:t>
      </w:r>
      <w:proofErr w:type="gramStart"/>
      <w:r w:rsidRPr="00923C54">
        <w:rPr>
          <w:b/>
          <w:sz w:val="24"/>
          <w:szCs w:val="24"/>
        </w:rPr>
        <w:t>is</w:t>
      </w:r>
      <w:proofErr w:type="gramEnd"/>
      <w:r w:rsidRPr="00923C54">
        <w:rPr>
          <w:b/>
          <w:sz w:val="24"/>
          <w:szCs w:val="24"/>
        </w:rPr>
        <w:t xml:space="preserve"> necessary, possible and beneficial.</w:t>
      </w:r>
      <w:r w:rsidRPr="00923C54">
        <w:rPr>
          <w:sz w:val="24"/>
          <w:szCs w:val="24"/>
        </w:rPr>
        <w:t xml:space="preserve">  These actions will directly lead to fairer work environments and also bring transformative business benefits, such as greater innovations and increased cost savings.   </w:t>
      </w:r>
      <w:r w:rsidRPr="00923C54">
        <w:rPr>
          <w:rFonts w:cs="Calibri"/>
          <w:sz w:val="24"/>
          <w:szCs w:val="24"/>
        </w:rPr>
        <w:t>When all of these constituents are in place equality and diversity policies can start to make a difference to an organisation and as clearly demonstrated by the findings here the results can be</w:t>
      </w:r>
      <w:r w:rsidRPr="00923C54">
        <w:rPr>
          <w:rFonts w:cs="Calibri"/>
          <w:i/>
          <w:sz w:val="24"/>
          <w:szCs w:val="24"/>
        </w:rPr>
        <w:t xml:space="preserve"> transformational</w:t>
      </w:r>
      <w:r w:rsidRPr="00923C54">
        <w:rPr>
          <w:rFonts w:cs="Calibri"/>
          <w:sz w:val="24"/>
          <w:szCs w:val="24"/>
        </w:rPr>
        <w:t xml:space="preserve">.  </w:t>
      </w:r>
    </w:p>
    <w:p w:rsidR="0017037C" w:rsidRPr="00923C54" w:rsidRDefault="0017037C" w:rsidP="00FE4922">
      <w:pPr>
        <w:spacing w:line="360" w:lineRule="auto"/>
        <w:rPr>
          <w:sz w:val="24"/>
          <w:szCs w:val="24"/>
        </w:rPr>
      </w:pPr>
    </w:p>
    <w:p w:rsidR="0017037C" w:rsidRPr="00923C54" w:rsidRDefault="0017037C" w:rsidP="009D38F2">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A22FF9">
      <w:pPr>
        <w:spacing w:line="360" w:lineRule="auto"/>
        <w:rPr>
          <w:rFonts w:cs="Calibri"/>
          <w:sz w:val="24"/>
          <w:szCs w:val="24"/>
        </w:rPr>
      </w:pPr>
    </w:p>
    <w:p w:rsidR="0017037C" w:rsidRPr="00923C54" w:rsidRDefault="0017037C" w:rsidP="009D38F2">
      <w:pPr>
        <w:spacing w:line="360" w:lineRule="auto"/>
        <w:rPr>
          <w:rFonts w:cs="Calibri"/>
          <w:sz w:val="24"/>
          <w:szCs w:val="24"/>
        </w:rPr>
      </w:pPr>
    </w:p>
    <w:p w:rsidR="0017037C" w:rsidRPr="00923C54" w:rsidRDefault="0017037C" w:rsidP="009D38F2">
      <w:pPr>
        <w:spacing w:line="360" w:lineRule="auto"/>
        <w:jc w:val="center"/>
        <w:rPr>
          <w:rFonts w:cs="Calibri"/>
          <w:b/>
          <w:sz w:val="24"/>
          <w:szCs w:val="24"/>
        </w:rPr>
      </w:pPr>
      <w:r w:rsidRPr="00923C54">
        <w:rPr>
          <w:rFonts w:cs="Calibri"/>
          <w:b/>
          <w:sz w:val="24"/>
          <w:szCs w:val="24"/>
        </w:rPr>
        <w:t>ACKNOWLEDGEMENTS</w:t>
      </w: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r w:rsidRPr="00923C54">
        <w:rPr>
          <w:rFonts w:cs="Calibri"/>
          <w:sz w:val="24"/>
          <w:szCs w:val="24"/>
        </w:rPr>
        <w:t>This paper is dedicated to my children, Rowan and Amber Bain.  They have been my inspiration and focus throughout this process and they have encouraged and supported me in ways they may not even be aware of.   I am truly grateful to them for their patience and hope I have inspired them in return.</w:t>
      </w: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r w:rsidRPr="00923C54">
        <w:rPr>
          <w:rFonts w:cs="Calibri"/>
          <w:sz w:val="24"/>
          <w:szCs w:val="24"/>
        </w:rPr>
        <w:t xml:space="preserve">I also acknowledge the loving support of my father and step-mother, David and Shirley </w:t>
      </w:r>
      <w:proofErr w:type="spellStart"/>
      <w:r w:rsidRPr="00923C54">
        <w:rPr>
          <w:rFonts w:cs="Calibri"/>
          <w:sz w:val="24"/>
          <w:szCs w:val="24"/>
        </w:rPr>
        <w:t>Borsberry</w:t>
      </w:r>
      <w:proofErr w:type="spellEnd"/>
      <w:r w:rsidRPr="00923C54">
        <w:rPr>
          <w:rFonts w:cs="Calibri"/>
          <w:sz w:val="24"/>
          <w:szCs w:val="24"/>
        </w:rPr>
        <w:t>, without whose practical intervention this paper would never have been completed.    I cannot thank them enough.</w:t>
      </w: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p>
    <w:p w:rsidR="0017037C" w:rsidRPr="00923C54" w:rsidRDefault="0017037C" w:rsidP="00A22FF9">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p>
    <w:p w:rsidR="0017037C" w:rsidRPr="00923C54" w:rsidRDefault="0017037C" w:rsidP="009D38F2">
      <w:pPr>
        <w:spacing w:line="360" w:lineRule="auto"/>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22FF9">
      <w:pPr>
        <w:rPr>
          <w:rFonts w:cs="Calibri"/>
          <w:sz w:val="24"/>
          <w:szCs w:val="24"/>
        </w:rPr>
      </w:pPr>
    </w:p>
    <w:p w:rsidR="0017037C" w:rsidRPr="00923C54" w:rsidRDefault="0017037C">
      <w:pPr>
        <w:pStyle w:val="TOCHeading"/>
        <w:rPr>
          <w:rFonts w:ascii="Calibri" w:hAnsi="Calibri"/>
        </w:rPr>
      </w:pPr>
      <w:r w:rsidRPr="00923C54">
        <w:rPr>
          <w:rFonts w:ascii="Calibri" w:hAnsi="Calibri"/>
        </w:rPr>
        <w:lastRenderedPageBreak/>
        <w:t>Table of Contents</w:t>
      </w:r>
    </w:p>
    <w:p w:rsidR="0017037C" w:rsidRPr="00923C54" w:rsidRDefault="0017037C" w:rsidP="00374BE3">
      <w:pPr>
        <w:rPr>
          <w:lang w:val="en-US" w:eastAsia="ja-JP"/>
        </w:rPr>
      </w:pPr>
    </w:p>
    <w:p w:rsidR="0017037C" w:rsidRDefault="0017037C">
      <w:pPr>
        <w:pStyle w:val="TOC2"/>
        <w:tabs>
          <w:tab w:val="right" w:leader="dot" w:pos="9016"/>
        </w:tabs>
        <w:rPr>
          <w:rFonts w:ascii="Times New Roman" w:hAnsi="Times New Roman"/>
          <w:noProof/>
          <w:sz w:val="24"/>
          <w:szCs w:val="24"/>
          <w:lang w:val="en-US"/>
        </w:rPr>
      </w:pPr>
      <w:r w:rsidRPr="00923C54">
        <w:fldChar w:fldCharType="begin"/>
      </w:r>
      <w:r w:rsidRPr="00923C54">
        <w:instrText xml:space="preserve"> TOC \o "1-3" \h \z \u </w:instrText>
      </w:r>
      <w:r w:rsidRPr="00923C54">
        <w:fldChar w:fldCharType="separate"/>
      </w:r>
      <w:hyperlink w:anchor="_Toc310001076" w:history="1">
        <w:r w:rsidRPr="00912011">
          <w:rPr>
            <w:rStyle w:val="Hyperlink"/>
            <w:noProof/>
          </w:rPr>
          <w:t>1 INTRODUCTION</w:t>
        </w:r>
        <w:r>
          <w:rPr>
            <w:noProof/>
            <w:webHidden/>
          </w:rPr>
          <w:tab/>
        </w:r>
        <w:r>
          <w:rPr>
            <w:noProof/>
            <w:webHidden/>
          </w:rPr>
          <w:fldChar w:fldCharType="begin"/>
        </w:r>
        <w:r>
          <w:rPr>
            <w:noProof/>
            <w:webHidden/>
          </w:rPr>
          <w:instrText xml:space="preserve"> PAGEREF _Toc310001076 \h </w:instrText>
        </w:r>
        <w:r w:rsidR="0079713F">
          <w:rPr>
            <w:noProof/>
            <w:webHidden/>
          </w:rPr>
        </w:r>
        <w:r>
          <w:rPr>
            <w:noProof/>
            <w:webHidden/>
          </w:rPr>
          <w:fldChar w:fldCharType="separate"/>
        </w:r>
        <w:r w:rsidR="006E7D16">
          <w:rPr>
            <w:noProof/>
            <w:webHidden/>
          </w:rPr>
          <w:t>7</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77" w:history="1">
        <w:r w:rsidRPr="00912011">
          <w:rPr>
            <w:rStyle w:val="Hyperlink"/>
            <w:noProof/>
          </w:rPr>
          <w:t>1.1 Background</w:t>
        </w:r>
        <w:r>
          <w:rPr>
            <w:noProof/>
            <w:webHidden/>
          </w:rPr>
          <w:tab/>
        </w:r>
        <w:r>
          <w:rPr>
            <w:noProof/>
            <w:webHidden/>
          </w:rPr>
          <w:fldChar w:fldCharType="begin"/>
        </w:r>
        <w:r>
          <w:rPr>
            <w:noProof/>
            <w:webHidden/>
          </w:rPr>
          <w:instrText xml:space="preserve"> PAGEREF _Toc310001077 \h </w:instrText>
        </w:r>
        <w:r w:rsidR="0079713F">
          <w:rPr>
            <w:noProof/>
            <w:webHidden/>
          </w:rPr>
        </w:r>
        <w:r>
          <w:rPr>
            <w:noProof/>
            <w:webHidden/>
          </w:rPr>
          <w:fldChar w:fldCharType="separate"/>
        </w:r>
        <w:r w:rsidR="006E7D16">
          <w:rPr>
            <w:noProof/>
            <w:webHidden/>
          </w:rPr>
          <w:t>7</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78" w:history="1">
        <w:r w:rsidRPr="00912011">
          <w:rPr>
            <w:rStyle w:val="Hyperlink"/>
            <w:rFonts w:cs="Calibri"/>
            <w:noProof/>
          </w:rPr>
          <w:t xml:space="preserve">1.2 </w:t>
        </w:r>
        <w:r w:rsidRPr="00912011">
          <w:rPr>
            <w:rStyle w:val="Hyperlink"/>
            <w:noProof/>
          </w:rPr>
          <w:t>Research Focus</w:t>
        </w:r>
        <w:r>
          <w:rPr>
            <w:noProof/>
            <w:webHidden/>
          </w:rPr>
          <w:tab/>
        </w:r>
        <w:r>
          <w:rPr>
            <w:noProof/>
            <w:webHidden/>
          </w:rPr>
          <w:fldChar w:fldCharType="begin"/>
        </w:r>
        <w:r>
          <w:rPr>
            <w:noProof/>
            <w:webHidden/>
          </w:rPr>
          <w:instrText xml:space="preserve"> PAGEREF _Toc310001078 \h </w:instrText>
        </w:r>
        <w:r w:rsidR="0079713F">
          <w:rPr>
            <w:noProof/>
            <w:webHidden/>
          </w:rPr>
        </w:r>
        <w:r>
          <w:rPr>
            <w:noProof/>
            <w:webHidden/>
          </w:rPr>
          <w:fldChar w:fldCharType="separate"/>
        </w:r>
        <w:r w:rsidR="006E7D16">
          <w:rPr>
            <w:noProof/>
            <w:webHidden/>
          </w:rPr>
          <w:t>8</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79" w:history="1">
        <w:r w:rsidRPr="00912011">
          <w:rPr>
            <w:rStyle w:val="Hyperlink"/>
            <w:noProof/>
          </w:rPr>
          <w:t>1.3 Overall Research Aim And Individual Research Objectives</w:t>
        </w:r>
        <w:r>
          <w:rPr>
            <w:noProof/>
            <w:webHidden/>
          </w:rPr>
          <w:tab/>
        </w:r>
        <w:r>
          <w:rPr>
            <w:noProof/>
            <w:webHidden/>
          </w:rPr>
          <w:fldChar w:fldCharType="begin"/>
        </w:r>
        <w:r>
          <w:rPr>
            <w:noProof/>
            <w:webHidden/>
          </w:rPr>
          <w:instrText xml:space="preserve"> PAGEREF _Toc310001079 \h </w:instrText>
        </w:r>
        <w:r w:rsidR="0079713F">
          <w:rPr>
            <w:noProof/>
            <w:webHidden/>
          </w:rPr>
        </w:r>
        <w:r>
          <w:rPr>
            <w:noProof/>
            <w:webHidden/>
          </w:rPr>
          <w:fldChar w:fldCharType="separate"/>
        </w:r>
        <w:r w:rsidR="006E7D16">
          <w:rPr>
            <w:noProof/>
            <w:webHidden/>
          </w:rPr>
          <w:t>10</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80" w:history="1">
        <w:r w:rsidRPr="00912011">
          <w:rPr>
            <w:rStyle w:val="Hyperlink"/>
            <w:noProof/>
          </w:rPr>
          <w:t>1.4 Value Of This Research</w:t>
        </w:r>
        <w:r>
          <w:rPr>
            <w:noProof/>
            <w:webHidden/>
          </w:rPr>
          <w:tab/>
        </w:r>
        <w:r>
          <w:rPr>
            <w:noProof/>
            <w:webHidden/>
          </w:rPr>
          <w:fldChar w:fldCharType="begin"/>
        </w:r>
        <w:r>
          <w:rPr>
            <w:noProof/>
            <w:webHidden/>
          </w:rPr>
          <w:instrText xml:space="preserve"> PAGEREF _Toc310001080 \h </w:instrText>
        </w:r>
        <w:r w:rsidR="0079713F">
          <w:rPr>
            <w:noProof/>
            <w:webHidden/>
          </w:rPr>
        </w:r>
        <w:r>
          <w:rPr>
            <w:noProof/>
            <w:webHidden/>
          </w:rPr>
          <w:fldChar w:fldCharType="separate"/>
        </w:r>
        <w:r w:rsidR="006E7D16">
          <w:rPr>
            <w:noProof/>
            <w:webHidden/>
          </w:rPr>
          <w:t>12</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81" w:history="1">
        <w:r w:rsidRPr="00912011">
          <w:rPr>
            <w:rStyle w:val="Hyperlink"/>
            <w:noProof/>
          </w:rPr>
          <w:t>1.5 Outline Structure</w:t>
        </w:r>
        <w:r>
          <w:rPr>
            <w:noProof/>
            <w:webHidden/>
          </w:rPr>
          <w:tab/>
        </w:r>
        <w:r>
          <w:rPr>
            <w:noProof/>
            <w:webHidden/>
          </w:rPr>
          <w:fldChar w:fldCharType="begin"/>
        </w:r>
        <w:r>
          <w:rPr>
            <w:noProof/>
            <w:webHidden/>
          </w:rPr>
          <w:instrText xml:space="preserve"> PAGEREF _Toc310001081 \h </w:instrText>
        </w:r>
        <w:r w:rsidR="0079713F">
          <w:rPr>
            <w:noProof/>
            <w:webHidden/>
          </w:rPr>
        </w:r>
        <w:r>
          <w:rPr>
            <w:noProof/>
            <w:webHidden/>
          </w:rPr>
          <w:fldChar w:fldCharType="separate"/>
        </w:r>
        <w:r w:rsidR="006E7D16">
          <w:rPr>
            <w:noProof/>
            <w:webHidden/>
          </w:rPr>
          <w:t>13</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82" w:history="1">
        <w:r w:rsidRPr="00912011">
          <w:rPr>
            <w:rStyle w:val="Hyperlink"/>
            <w:noProof/>
          </w:rPr>
          <w:t>2  THE LITERATURE REVIEW</w:t>
        </w:r>
        <w:r>
          <w:rPr>
            <w:noProof/>
            <w:webHidden/>
          </w:rPr>
          <w:tab/>
        </w:r>
        <w:r>
          <w:rPr>
            <w:noProof/>
            <w:webHidden/>
          </w:rPr>
          <w:fldChar w:fldCharType="begin"/>
        </w:r>
        <w:r>
          <w:rPr>
            <w:noProof/>
            <w:webHidden/>
          </w:rPr>
          <w:instrText xml:space="preserve"> PAGEREF _Toc310001082 \h </w:instrText>
        </w:r>
        <w:r w:rsidR="0079713F">
          <w:rPr>
            <w:noProof/>
            <w:webHidden/>
          </w:rPr>
        </w:r>
        <w:r>
          <w:rPr>
            <w:noProof/>
            <w:webHidden/>
          </w:rPr>
          <w:fldChar w:fldCharType="separate"/>
        </w:r>
        <w:r w:rsidR="006E7D16">
          <w:rPr>
            <w:noProof/>
            <w:webHidden/>
          </w:rPr>
          <w:t>14</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83" w:history="1">
        <w:r w:rsidRPr="00912011">
          <w:rPr>
            <w:rStyle w:val="Hyperlink"/>
            <w:noProof/>
          </w:rPr>
          <w:t>2.1 Introduction</w:t>
        </w:r>
        <w:r>
          <w:rPr>
            <w:noProof/>
            <w:webHidden/>
          </w:rPr>
          <w:tab/>
        </w:r>
        <w:r>
          <w:rPr>
            <w:noProof/>
            <w:webHidden/>
          </w:rPr>
          <w:fldChar w:fldCharType="begin"/>
        </w:r>
        <w:r>
          <w:rPr>
            <w:noProof/>
            <w:webHidden/>
          </w:rPr>
          <w:instrText xml:space="preserve"> PAGEREF _Toc310001083 \h </w:instrText>
        </w:r>
        <w:r w:rsidR="0079713F">
          <w:rPr>
            <w:noProof/>
            <w:webHidden/>
          </w:rPr>
        </w:r>
        <w:r>
          <w:rPr>
            <w:noProof/>
            <w:webHidden/>
          </w:rPr>
          <w:fldChar w:fldCharType="separate"/>
        </w:r>
        <w:r w:rsidR="006E7D16">
          <w:rPr>
            <w:noProof/>
            <w:webHidden/>
          </w:rPr>
          <w:t>14</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84" w:history="1">
        <w:r w:rsidRPr="00912011">
          <w:rPr>
            <w:rStyle w:val="Hyperlink"/>
            <w:noProof/>
          </w:rPr>
          <w:t>2.2 The Main Theories And Concepts Of Equality And Diversity In The Workplace</w:t>
        </w:r>
        <w:r>
          <w:rPr>
            <w:noProof/>
            <w:webHidden/>
          </w:rPr>
          <w:tab/>
        </w:r>
        <w:r>
          <w:rPr>
            <w:noProof/>
            <w:webHidden/>
          </w:rPr>
          <w:fldChar w:fldCharType="begin"/>
        </w:r>
        <w:r>
          <w:rPr>
            <w:noProof/>
            <w:webHidden/>
          </w:rPr>
          <w:instrText xml:space="preserve"> PAGEREF _Toc310001084 \h </w:instrText>
        </w:r>
        <w:r w:rsidR="0079713F">
          <w:rPr>
            <w:noProof/>
            <w:webHidden/>
          </w:rPr>
        </w:r>
        <w:r>
          <w:rPr>
            <w:noProof/>
            <w:webHidden/>
          </w:rPr>
          <w:fldChar w:fldCharType="separate"/>
        </w:r>
        <w:r w:rsidR="006E7D16">
          <w:rPr>
            <w:noProof/>
            <w:webHidden/>
          </w:rPr>
          <w:t>15</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085" w:history="1">
        <w:r w:rsidRPr="00912011">
          <w:rPr>
            <w:rStyle w:val="Hyperlink"/>
            <w:noProof/>
          </w:rPr>
          <w:t>2.2.1   From Equality To Diversity</w:t>
        </w:r>
        <w:r>
          <w:rPr>
            <w:noProof/>
            <w:webHidden/>
          </w:rPr>
          <w:tab/>
        </w:r>
        <w:r>
          <w:rPr>
            <w:noProof/>
            <w:webHidden/>
          </w:rPr>
          <w:fldChar w:fldCharType="begin"/>
        </w:r>
        <w:r>
          <w:rPr>
            <w:noProof/>
            <w:webHidden/>
          </w:rPr>
          <w:instrText xml:space="preserve"> PAGEREF _Toc310001085 \h </w:instrText>
        </w:r>
        <w:r w:rsidR="0079713F">
          <w:rPr>
            <w:noProof/>
            <w:webHidden/>
          </w:rPr>
        </w:r>
        <w:r>
          <w:rPr>
            <w:noProof/>
            <w:webHidden/>
          </w:rPr>
          <w:fldChar w:fldCharType="separate"/>
        </w:r>
        <w:r w:rsidR="006E7D16">
          <w:rPr>
            <w:noProof/>
            <w:webHidden/>
          </w:rPr>
          <w:t>15</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086" w:history="1">
        <w:r w:rsidRPr="00912011">
          <w:rPr>
            <w:rStyle w:val="Hyperlink"/>
            <w:noProof/>
          </w:rPr>
          <w:t>2.2.2  Manifestations Of Discrimination</w:t>
        </w:r>
        <w:r>
          <w:rPr>
            <w:noProof/>
            <w:webHidden/>
          </w:rPr>
          <w:tab/>
        </w:r>
        <w:r>
          <w:rPr>
            <w:noProof/>
            <w:webHidden/>
          </w:rPr>
          <w:fldChar w:fldCharType="begin"/>
        </w:r>
        <w:r>
          <w:rPr>
            <w:noProof/>
            <w:webHidden/>
          </w:rPr>
          <w:instrText xml:space="preserve"> PAGEREF _Toc310001086 \h </w:instrText>
        </w:r>
        <w:r w:rsidR="0079713F">
          <w:rPr>
            <w:noProof/>
            <w:webHidden/>
          </w:rPr>
        </w:r>
        <w:r>
          <w:rPr>
            <w:noProof/>
            <w:webHidden/>
          </w:rPr>
          <w:fldChar w:fldCharType="separate"/>
        </w:r>
        <w:r w:rsidR="006E7D16">
          <w:rPr>
            <w:noProof/>
            <w:webHidden/>
          </w:rPr>
          <w:t>16</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087" w:history="1">
        <w:r w:rsidRPr="00912011">
          <w:rPr>
            <w:rStyle w:val="Hyperlink"/>
            <w:noProof/>
          </w:rPr>
          <w:t>2.2.3  The Business Case</w:t>
        </w:r>
        <w:r>
          <w:rPr>
            <w:noProof/>
            <w:webHidden/>
          </w:rPr>
          <w:tab/>
        </w:r>
        <w:r>
          <w:rPr>
            <w:noProof/>
            <w:webHidden/>
          </w:rPr>
          <w:fldChar w:fldCharType="begin"/>
        </w:r>
        <w:r>
          <w:rPr>
            <w:noProof/>
            <w:webHidden/>
          </w:rPr>
          <w:instrText xml:space="preserve"> PAGEREF _Toc310001087 \h </w:instrText>
        </w:r>
        <w:r w:rsidR="0079713F">
          <w:rPr>
            <w:noProof/>
            <w:webHidden/>
          </w:rPr>
        </w:r>
        <w:r>
          <w:rPr>
            <w:noProof/>
            <w:webHidden/>
          </w:rPr>
          <w:fldChar w:fldCharType="separate"/>
        </w:r>
        <w:r w:rsidR="006E7D16">
          <w:rPr>
            <w:noProof/>
            <w:webHidden/>
          </w:rPr>
          <w:t>21</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088" w:history="1">
        <w:r w:rsidRPr="00912011">
          <w:rPr>
            <w:rStyle w:val="Hyperlink"/>
            <w:noProof/>
          </w:rPr>
          <w:t>2.2.4 Changing The Desirable Norm</w:t>
        </w:r>
        <w:r>
          <w:rPr>
            <w:noProof/>
            <w:webHidden/>
          </w:rPr>
          <w:tab/>
        </w:r>
        <w:r>
          <w:rPr>
            <w:noProof/>
            <w:webHidden/>
          </w:rPr>
          <w:fldChar w:fldCharType="begin"/>
        </w:r>
        <w:r>
          <w:rPr>
            <w:noProof/>
            <w:webHidden/>
          </w:rPr>
          <w:instrText xml:space="preserve"> PAGEREF _Toc310001088 \h </w:instrText>
        </w:r>
        <w:r w:rsidR="0079713F">
          <w:rPr>
            <w:noProof/>
            <w:webHidden/>
          </w:rPr>
        </w:r>
        <w:r>
          <w:rPr>
            <w:noProof/>
            <w:webHidden/>
          </w:rPr>
          <w:fldChar w:fldCharType="separate"/>
        </w:r>
        <w:r w:rsidR="006E7D16">
          <w:rPr>
            <w:noProof/>
            <w:webHidden/>
          </w:rPr>
          <w:t>25</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89" w:history="1">
        <w:r w:rsidRPr="00912011">
          <w:rPr>
            <w:rStyle w:val="Hyperlink"/>
            <w:noProof/>
          </w:rPr>
          <w:t>3 RESEARCH METHODOLOGY</w:t>
        </w:r>
        <w:r>
          <w:rPr>
            <w:noProof/>
            <w:webHidden/>
          </w:rPr>
          <w:tab/>
        </w:r>
        <w:r>
          <w:rPr>
            <w:noProof/>
            <w:webHidden/>
          </w:rPr>
          <w:fldChar w:fldCharType="begin"/>
        </w:r>
        <w:r>
          <w:rPr>
            <w:noProof/>
            <w:webHidden/>
          </w:rPr>
          <w:instrText xml:space="preserve"> PAGEREF _Toc310001089 \h </w:instrText>
        </w:r>
        <w:r w:rsidR="0079713F">
          <w:rPr>
            <w:noProof/>
            <w:webHidden/>
          </w:rPr>
        </w:r>
        <w:r>
          <w:rPr>
            <w:noProof/>
            <w:webHidden/>
          </w:rPr>
          <w:fldChar w:fldCharType="separate"/>
        </w:r>
        <w:r w:rsidR="006E7D16">
          <w:rPr>
            <w:noProof/>
            <w:webHidden/>
          </w:rPr>
          <w:t>32</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0" w:history="1">
        <w:r w:rsidRPr="00912011">
          <w:rPr>
            <w:rStyle w:val="Hyperlink"/>
            <w:noProof/>
          </w:rPr>
          <w:t>3.1 Research Objectives</w:t>
        </w:r>
        <w:r>
          <w:rPr>
            <w:noProof/>
            <w:webHidden/>
          </w:rPr>
          <w:tab/>
        </w:r>
        <w:r>
          <w:rPr>
            <w:noProof/>
            <w:webHidden/>
          </w:rPr>
          <w:fldChar w:fldCharType="begin"/>
        </w:r>
        <w:r>
          <w:rPr>
            <w:noProof/>
            <w:webHidden/>
          </w:rPr>
          <w:instrText xml:space="preserve"> PAGEREF _Toc310001090 \h </w:instrText>
        </w:r>
        <w:r w:rsidR="0079713F">
          <w:rPr>
            <w:noProof/>
            <w:webHidden/>
          </w:rPr>
        </w:r>
        <w:r>
          <w:rPr>
            <w:noProof/>
            <w:webHidden/>
          </w:rPr>
          <w:fldChar w:fldCharType="separate"/>
        </w:r>
        <w:r w:rsidR="006E7D16">
          <w:rPr>
            <w:noProof/>
            <w:webHidden/>
          </w:rPr>
          <w:t>32</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1" w:history="1">
        <w:r w:rsidRPr="00912011">
          <w:rPr>
            <w:rStyle w:val="Hyperlink"/>
            <w:noProof/>
          </w:rPr>
          <w:t>3.2 Research Strategy</w:t>
        </w:r>
        <w:r>
          <w:rPr>
            <w:noProof/>
            <w:webHidden/>
          </w:rPr>
          <w:tab/>
        </w:r>
        <w:r>
          <w:rPr>
            <w:noProof/>
            <w:webHidden/>
          </w:rPr>
          <w:fldChar w:fldCharType="begin"/>
        </w:r>
        <w:r>
          <w:rPr>
            <w:noProof/>
            <w:webHidden/>
          </w:rPr>
          <w:instrText xml:space="preserve"> PAGEREF _Toc310001091 \h </w:instrText>
        </w:r>
        <w:r w:rsidR="0079713F">
          <w:rPr>
            <w:noProof/>
            <w:webHidden/>
          </w:rPr>
        </w:r>
        <w:r>
          <w:rPr>
            <w:noProof/>
            <w:webHidden/>
          </w:rPr>
          <w:fldChar w:fldCharType="separate"/>
        </w:r>
        <w:r w:rsidR="006E7D16">
          <w:rPr>
            <w:noProof/>
            <w:webHidden/>
          </w:rPr>
          <w:t>32</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2" w:history="1">
        <w:r w:rsidRPr="00912011">
          <w:rPr>
            <w:rStyle w:val="Hyperlink"/>
            <w:noProof/>
          </w:rPr>
          <w:t>3.3 Data Collection</w:t>
        </w:r>
        <w:r>
          <w:rPr>
            <w:noProof/>
            <w:webHidden/>
          </w:rPr>
          <w:tab/>
        </w:r>
        <w:r>
          <w:rPr>
            <w:noProof/>
            <w:webHidden/>
          </w:rPr>
          <w:fldChar w:fldCharType="begin"/>
        </w:r>
        <w:r>
          <w:rPr>
            <w:noProof/>
            <w:webHidden/>
          </w:rPr>
          <w:instrText xml:space="preserve"> PAGEREF _Toc310001092 \h </w:instrText>
        </w:r>
        <w:r w:rsidR="0079713F">
          <w:rPr>
            <w:noProof/>
            <w:webHidden/>
          </w:rPr>
        </w:r>
        <w:r>
          <w:rPr>
            <w:noProof/>
            <w:webHidden/>
          </w:rPr>
          <w:fldChar w:fldCharType="separate"/>
        </w:r>
        <w:r w:rsidR="006E7D16">
          <w:rPr>
            <w:noProof/>
            <w:webHidden/>
          </w:rPr>
          <w:t>34</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3" w:history="1">
        <w:r w:rsidRPr="00912011">
          <w:rPr>
            <w:rStyle w:val="Hyperlink"/>
            <w:noProof/>
          </w:rPr>
          <w:t>3.4  Framework For Data Analysis</w:t>
        </w:r>
        <w:r>
          <w:rPr>
            <w:noProof/>
            <w:webHidden/>
          </w:rPr>
          <w:tab/>
        </w:r>
        <w:r>
          <w:rPr>
            <w:noProof/>
            <w:webHidden/>
          </w:rPr>
          <w:fldChar w:fldCharType="begin"/>
        </w:r>
        <w:r>
          <w:rPr>
            <w:noProof/>
            <w:webHidden/>
          </w:rPr>
          <w:instrText xml:space="preserve"> PAGEREF _Toc310001093 \h </w:instrText>
        </w:r>
        <w:r w:rsidR="0079713F">
          <w:rPr>
            <w:noProof/>
            <w:webHidden/>
          </w:rPr>
        </w:r>
        <w:r>
          <w:rPr>
            <w:noProof/>
            <w:webHidden/>
          </w:rPr>
          <w:fldChar w:fldCharType="separate"/>
        </w:r>
        <w:r w:rsidR="006E7D16">
          <w:rPr>
            <w:noProof/>
            <w:webHidden/>
          </w:rPr>
          <w:t>39</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4" w:history="1">
        <w:r w:rsidRPr="00912011">
          <w:rPr>
            <w:rStyle w:val="Hyperlink"/>
            <w:noProof/>
          </w:rPr>
          <w:t>3.5 Limitations And Potential Problems</w:t>
        </w:r>
        <w:r>
          <w:rPr>
            <w:noProof/>
            <w:webHidden/>
          </w:rPr>
          <w:tab/>
        </w:r>
        <w:r>
          <w:rPr>
            <w:noProof/>
            <w:webHidden/>
          </w:rPr>
          <w:fldChar w:fldCharType="begin"/>
        </w:r>
        <w:r>
          <w:rPr>
            <w:noProof/>
            <w:webHidden/>
          </w:rPr>
          <w:instrText xml:space="preserve"> PAGEREF _Toc310001094 \h </w:instrText>
        </w:r>
        <w:r w:rsidR="0079713F">
          <w:rPr>
            <w:noProof/>
            <w:webHidden/>
          </w:rPr>
        </w:r>
        <w:r>
          <w:rPr>
            <w:noProof/>
            <w:webHidden/>
          </w:rPr>
          <w:fldChar w:fldCharType="separate"/>
        </w:r>
        <w:r w:rsidR="006E7D16">
          <w:rPr>
            <w:noProof/>
            <w:webHidden/>
          </w:rPr>
          <w:t>40</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5" w:history="1">
        <w:r w:rsidRPr="00912011">
          <w:rPr>
            <w:rStyle w:val="Hyperlink"/>
            <w:noProof/>
          </w:rPr>
          <w:t>4 SURVEY FINDINGS: DESCRIPTION, ANALYSIS AND SYNTHESIS</w:t>
        </w:r>
        <w:r>
          <w:rPr>
            <w:noProof/>
            <w:webHidden/>
          </w:rPr>
          <w:tab/>
        </w:r>
        <w:r>
          <w:rPr>
            <w:noProof/>
            <w:webHidden/>
          </w:rPr>
          <w:fldChar w:fldCharType="begin"/>
        </w:r>
        <w:r>
          <w:rPr>
            <w:noProof/>
            <w:webHidden/>
          </w:rPr>
          <w:instrText xml:space="preserve"> PAGEREF _Toc310001095 \h </w:instrText>
        </w:r>
        <w:r w:rsidR="0079713F">
          <w:rPr>
            <w:noProof/>
            <w:webHidden/>
          </w:rPr>
        </w:r>
        <w:r>
          <w:rPr>
            <w:noProof/>
            <w:webHidden/>
          </w:rPr>
          <w:fldChar w:fldCharType="separate"/>
        </w:r>
        <w:r w:rsidR="006E7D16">
          <w:rPr>
            <w:noProof/>
            <w:webHidden/>
          </w:rPr>
          <w:t>41</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6" w:history="1">
        <w:r w:rsidRPr="00912011">
          <w:rPr>
            <w:rStyle w:val="Hyperlink"/>
            <w:noProof/>
          </w:rPr>
          <w:t>4.1 Introduction</w:t>
        </w:r>
        <w:r>
          <w:rPr>
            <w:noProof/>
            <w:webHidden/>
          </w:rPr>
          <w:tab/>
        </w:r>
        <w:r>
          <w:rPr>
            <w:noProof/>
            <w:webHidden/>
          </w:rPr>
          <w:fldChar w:fldCharType="begin"/>
        </w:r>
        <w:r>
          <w:rPr>
            <w:noProof/>
            <w:webHidden/>
          </w:rPr>
          <w:instrText xml:space="preserve"> PAGEREF _Toc310001096 \h </w:instrText>
        </w:r>
        <w:r w:rsidR="0079713F">
          <w:rPr>
            <w:noProof/>
            <w:webHidden/>
          </w:rPr>
        </w:r>
        <w:r>
          <w:rPr>
            <w:noProof/>
            <w:webHidden/>
          </w:rPr>
          <w:fldChar w:fldCharType="separate"/>
        </w:r>
        <w:r w:rsidR="006E7D16">
          <w:rPr>
            <w:noProof/>
            <w:webHidden/>
          </w:rPr>
          <w:t>41</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097" w:history="1">
        <w:r w:rsidRPr="00912011">
          <w:rPr>
            <w:rStyle w:val="Hyperlink"/>
            <w:noProof/>
          </w:rPr>
          <w:t>4.2 Description Of Responses</w:t>
        </w:r>
        <w:r>
          <w:rPr>
            <w:noProof/>
            <w:webHidden/>
          </w:rPr>
          <w:tab/>
        </w:r>
        <w:r>
          <w:rPr>
            <w:noProof/>
            <w:webHidden/>
          </w:rPr>
          <w:fldChar w:fldCharType="begin"/>
        </w:r>
        <w:r>
          <w:rPr>
            <w:noProof/>
            <w:webHidden/>
          </w:rPr>
          <w:instrText xml:space="preserve"> PAGEREF _Toc310001097 \h </w:instrText>
        </w:r>
        <w:r w:rsidR="0079713F">
          <w:rPr>
            <w:noProof/>
            <w:webHidden/>
          </w:rPr>
        </w:r>
        <w:r>
          <w:rPr>
            <w:noProof/>
            <w:webHidden/>
          </w:rPr>
          <w:fldChar w:fldCharType="separate"/>
        </w:r>
        <w:r w:rsidR="006E7D16">
          <w:rPr>
            <w:noProof/>
            <w:webHidden/>
          </w:rPr>
          <w:t>41</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098" w:history="1">
        <w:r w:rsidRPr="00912011">
          <w:rPr>
            <w:rStyle w:val="Hyperlink"/>
            <w:noProof/>
          </w:rPr>
          <w:t>4.2.1 Level Of Precision</w:t>
        </w:r>
        <w:r>
          <w:rPr>
            <w:noProof/>
            <w:webHidden/>
          </w:rPr>
          <w:tab/>
        </w:r>
        <w:r>
          <w:rPr>
            <w:noProof/>
            <w:webHidden/>
          </w:rPr>
          <w:fldChar w:fldCharType="begin"/>
        </w:r>
        <w:r>
          <w:rPr>
            <w:noProof/>
            <w:webHidden/>
          </w:rPr>
          <w:instrText xml:space="preserve"> PAGEREF _Toc310001098 \h </w:instrText>
        </w:r>
        <w:r w:rsidR="0079713F">
          <w:rPr>
            <w:noProof/>
            <w:webHidden/>
          </w:rPr>
        </w:r>
        <w:r>
          <w:rPr>
            <w:noProof/>
            <w:webHidden/>
          </w:rPr>
          <w:fldChar w:fldCharType="separate"/>
        </w:r>
        <w:r w:rsidR="006E7D16">
          <w:rPr>
            <w:noProof/>
            <w:webHidden/>
          </w:rPr>
          <w:t>41</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099" w:history="1">
        <w:r w:rsidRPr="00912011">
          <w:rPr>
            <w:rStyle w:val="Hyperlink"/>
            <w:noProof/>
          </w:rPr>
          <w:t>4.2.2 Drop-Out Rate</w:t>
        </w:r>
        <w:r>
          <w:rPr>
            <w:noProof/>
            <w:webHidden/>
          </w:rPr>
          <w:tab/>
        </w:r>
        <w:r>
          <w:rPr>
            <w:noProof/>
            <w:webHidden/>
          </w:rPr>
          <w:fldChar w:fldCharType="begin"/>
        </w:r>
        <w:r>
          <w:rPr>
            <w:noProof/>
            <w:webHidden/>
          </w:rPr>
          <w:instrText xml:space="preserve"> PAGEREF _Toc310001099 \h </w:instrText>
        </w:r>
        <w:r w:rsidR="0079713F">
          <w:rPr>
            <w:noProof/>
            <w:webHidden/>
          </w:rPr>
        </w:r>
        <w:r>
          <w:rPr>
            <w:noProof/>
            <w:webHidden/>
          </w:rPr>
          <w:fldChar w:fldCharType="separate"/>
        </w:r>
        <w:r w:rsidR="006E7D16">
          <w:rPr>
            <w:noProof/>
            <w:webHidden/>
          </w:rPr>
          <w:t>43</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00" w:history="1">
        <w:r w:rsidRPr="00912011">
          <w:rPr>
            <w:rStyle w:val="Hyperlink"/>
            <w:noProof/>
          </w:rPr>
          <w:t>4.3 Analysis</w:t>
        </w:r>
        <w:r>
          <w:rPr>
            <w:noProof/>
            <w:webHidden/>
          </w:rPr>
          <w:tab/>
        </w:r>
        <w:r>
          <w:rPr>
            <w:noProof/>
            <w:webHidden/>
          </w:rPr>
          <w:fldChar w:fldCharType="begin"/>
        </w:r>
        <w:r>
          <w:rPr>
            <w:noProof/>
            <w:webHidden/>
          </w:rPr>
          <w:instrText xml:space="preserve"> PAGEREF _Toc310001100 \h </w:instrText>
        </w:r>
        <w:r w:rsidR="0079713F">
          <w:rPr>
            <w:noProof/>
            <w:webHidden/>
          </w:rPr>
        </w:r>
        <w:r>
          <w:rPr>
            <w:noProof/>
            <w:webHidden/>
          </w:rPr>
          <w:fldChar w:fldCharType="separate"/>
        </w:r>
        <w:r w:rsidR="006E7D16">
          <w:rPr>
            <w:noProof/>
            <w:webHidden/>
          </w:rPr>
          <w:t>46</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101" w:history="1">
        <w:r w:rsidRPr="00912011">
          <w:rPr>
            <w:rStyle w:val="Hyperlink"/>
            <w:noProof/>
          </w:rPr>
          <w:t>4.3.1 Full Completed Questionnaires</w:t>
        </w:r>
        <w:r>
          <w:rPr>
            <w:noProof/>
            <w:webHidden/>
          </w:rPr>
          <w:tab/>
        </w:r>
        <w:r>
          <w:rPr>
            <w:noProof/>
            <w:webHidden/>
          </w:rPr>
          <w:fldChar w:fldCharType="begin"/>
        </w:r>
        <w:r>
          <w:rPr>
            <w:noProof/>
            <w:webHidden/>
          </w:rPr>
          <w:instrText xml:space="preserve"> PAGEREF _Toc310001101 \h </w:instrText>
        </w:r>
        <w:r w:rsidR="0079713F">
          <w:rPr>
            <w:noProof/>
            <w:webHidden/>
          </w:rPr>
        </w:r>
        <w:r>
          <w:rPr>
            <w:noProof/>
            <w:webHidden/>
          </w:rPr>
          <w:fldChar w:fldCharType="separate"/>
        </w:r>
        <w:r w:rsidR="006E7D16">
          <w:rPr>
            <w:noProof/>
            <w:webHidden/>
          </w:rPr>
          <w:t>46</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102" w:history="1">
        <w:r w:rsidRPr="00912011">
          <w:rPr>
            <w:rStyle w:val="Hyperlink"/>
            <w:noProof/>
          </w:rPr>
          <w:t>4.3.2 Attitude Strongly Supportive Filter</w:t>
        </w:r>
        <w:r>
          <w:rPr>
            <w:noProof/>
            <w:webHidden/>
          </w:rPr>
          <w:tab/>
        </w:r>
        <w:r>
          <w:rPr>
            <w:noProof/>
            <w:webHidden/>
          </w:rPr>
          <w:fldChar w:fldCharType="begin"/>
        </w:r>
        <w:r>
          <w:rPr>
            <w:noProof/>
            <w:webHidden/>
          </w:rPr>
          <w:instrText xml:space="preserve"> PAGEREF _Toc310001102 \h </w:instrText>
        </w:r>
        <w:r w:rsidR="0079713F">
          <w:rPr>
            <w:noProof/>
            <w:webHidden/>
          </w:rPr>
        </w:r>
        <w:r>
          <w:rPr>
            <w:noProof/>
            <w:webHidden/>
          </w:rPr>
          <w:fldChar w:fldCharType="separate"/>
        </w:r>
        <w:r w:rsidR="006E7D16">
          <w:rPr>
            <w:noProof/>
            <w:webHidden/>
          </w:rPr>
          <w:t>57</w:t>
        </w:r>
        <w:r>
          <w:rPr>
            <w:noProof/>
            <w:webHidden/>
          </w:rPr>
          <w:fldChar w:fldCharType="end"/>
        </w:r>
      </w:hyperlink>
    </w:p>
    <w:p w:rsidR="0017037C" w:rsidRDefault="0017037C">
      <w:pPr>
        <w:pStyle w:val="TOC3"/>
        <w:tabs>
          <w:tab w:val="right" w:leader="dot" w:pos="9016"/>
        </w:tabs>
        <w:rPr>
          <w:rFonts w:ascii="Times New Roman" w:hAnsi="Times New Roman"/>
          <w:noProof/>
          <w:sz w:val="24"/>
          <w:szCs w:val="24"/>
          <w:lang w:val="en-US"/>
        </w:rPr>
      </w:pPr>
      <w:hyperlink w:anchor="_Toc310001103" w:history="1">
        <w:r w:rsidRPr="00912011">
          <w:rPr>
            <w:rStyle w:val="Hyperlink"/>
            <w:noProof/>
          </w:rPr>
          <w:t>4.3.3  Impact Transformative Filter</w:t>
        </w:r>
        <w:r>
          <w:rPr>
            <w:noProof/>
            <w:webHidden/>
          </w:rPr>
          <w:tab/>
        </w:r>
        <w:r>
          <w:rPr>
            <w:noProof/>
            <w:webHidden/>
          </w:rPr>
          <w:fldChar w:fldCharType="begin"/>
        </w:r>
        <w:r>
          <w:rPr>
            <w:noProof/>
            <w:webHidden/>
          </w:rPr>
          <w:instrText xml:space="preserve"> PAGEREF _Toc310001103 \h </w:instrText>
        </w:r>
        <w:r w:rsidR="0079713F">
          <w:rPr>
            <w:noProof/>
            <w:webHidden/>
          </w:rPr>
        </w:r>
        <w:r>
          <w:rPr>
            <w:noProof/>
            <w:webHidden/>
          </w:rPr>
          <w:fldChar w:fldCharType="separate"/>
        </w:r>
        <w:r w:rsidR="006E7D16">
          <w:rPr>
            <w:noProof/>
            <w:webHidden/>
          </w:rPr>
          <w:t>63</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04" w:history="1">
        <w:r w:rsidRPr="00912011">
          <w:rPr>
            <w:rStyle w:val="Hyperlink"/>
            <w:noProof/>
          </w:rPr>
          <w:t>4.4 Synthesis And Conclusion</w:t>
        </w:r>
        <w:r>
          <w:rPr>
            <w:noProof/>
            <w:webHidden/>
          </w:rPr>
          <w:tab/>
        </w:r>
        <w:r>
          <w:rPr>
            <w:noProof/>
            <w:webHidden/>
          </w:rPr>
          <w:fldChar w:fldCharType="begin"/>
        </w:r>
        <w:r>
          <w:rPr>
            <w:noProof/>
            <w:webHidden/>
          </w:rPr>
          <w:instrText xml:space="preserve"> PAGEREF _Toc310001104 \h </w:instrText>
        </w:r>
        <w:r w:rsidR="0079713F">
          <w:rPr>
            <w:noProof/>
            <w:webHidden/>
          </w:rPr>
        </w:r>
        <w:r>
          <w:rPr>
            <w:noProof/>
            <w:webHidden/>
          </w:rPr>
          <w:fldChar w:fldCharType="separate"/>
        </w:r>
        <w:r w:rsidR="006E7D16">
          <w:rPr>
            <w:noProof/>
            <w:webHidden/>
          </w:rPr>
          <w:t>71</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05" w:history="1">
        <w:r w:rsidRPr="00912011">
          <w:rPr>
            <w:rStyle w:val="Hyperlink"/>
            <w:noProof/>
          </w:rPr>
          <w:t>5 CONCLUSION AND RECOMMENDATIONS</w:t>
        </w:r>
        <w:r>
          <w:rPr>
            <w:noProof/>
            <w:webHidden/>
          </w:rPr>
          <w:tab/>
        </w:r>
        <w:r>
          <w:rPr>
            <w:noProof/>
            <w:webHidden/>
          </w:rPr>
          <w:fldChar w:fldCharType="begin"/>
        </w:r>
        <w:r>
          <w:rPr>
            <w:noProof/>
            <w:webHidden/>
          </w:rPr>
          <w:instrText xml:space="preserve"> PAGEREF _Toc310001105 \h </w:instrText>
        </w:r>
        <w:r w:rsidR="0079713F">
          <w:rPr>
            <w:noProof/>
            <w:webHidden/>
          </w:rPr>
        </w:r>
        <w:r>
          <w:rPr>
            <w:noProof/>
            <w:webHidden/>
          </w:rPr>
          <w:fldChar w:fldCharType="separate"/>
        </w:r>
        <w:r w:rsidR="006E7D16">
          <w:rPr>
            <w:noProof/>
            <w:webHidden/>
          </w:rPr>
          <w:t>73</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06" w:history="1">
        <w:r w:rsidRPr="00912011">
          <w:rPr>
            <w:rStyle w:val="Hyperlink"/>
            <w:noProof/>
          </w:rPr>
          <w:t>5.1 Introduction</w:t>
        </w:r>
        <w:r>
          <w:rPr>
            <w:noProof/>
            <w:webHidden/>
          </w:rPr>
          <w:tab/>
        </w:r>
        <w:r>
          <w:rPr>
            <w:noProof/>
            <w:webHidden/>
          </w:rPr>
          <w:fldChar w:fldCharType="begin"/>
        </w:r>
        <w:r>
          <w:rPr>
            <w:noProof/>
            <w:webHidden/>
          </w:rPr>
          <w:instrText xml:space="preserve"> PAGEREF _Toc310001106 \h </w:instrText>
        </w:r>
        <w:r w:rsidR="0079713F">
          <w:rPr>
            <w:noProof/>
            <w:webHidden/>
          </w:rPr>
        </w:r>
        <w:r>
          <w:rPr>
            <w:noProof/>
            <w:webHidden/>
          </w:rPr>
          <w:fldChar w:fldCharType="separate"/>
        </w:r>
        <w:r w:rsidR="006E7D16">
          <w:rPr>
            <w:noProof/>
            <w:webHidden/>
          </w:rPr>
          <w:t>73</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07" w:history="1">
        <w:r w:rsidRPr="00912011">
          <w:rPr>
            <w:rStyle w:val="Hyperlink"/>
            <w:noProof/>
          </w:rPr>
          <w:t>5.2 Research Objectives: Summary Of Findings And Conclusion</w:t>
        </w:r>
        <w:r>
          <w:rPr>
            <w:noProof/>
            <w:webHidden/>
          </w:rPr>
          <w:tab/>
        </w:r>
        <w:r>
          <w:rPr>
            <w:noProof/>
            <w:webHidden/>
          </w:rPr>
          <w:fldChar w:fldCharType="begin"/>
        </w:r>
        <w:r>
          <w:rPr>
            <w:noProof/>
            <w:webHidden/>
          </w:rPr>
          <w:instrText xml:space="preserve"> PAGEREF _Toc310001107 \h </w:instrText>
        </w:r>
        <w:r w:rsidR="0079713F">
          <w:rPr>
            <w:noProof/>
            <w:webHidden/>
          </w:rPr>
        </w:r>
        <w:r>
          <w:rPr>
            <w:noProof/>
            <w:webHidden/>
          </w:rPr>
          <w:fldChar w:fldCharType="separate"/>
        </w:r>
        <w:r w:rsidR="006E7D16">
          <w:rPr>
            <w:noProof/>
            <w:webHidden/>
          </w:rPr>
          <w:t>73</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08" w:history="1">
        <w:r w:rsidRPr="00912011">
          <w:rPr>
            <w:rStyle w:val="Hyperlink"/>
            <w:noProof/>
          </w:rPr>
          <w:t>5.3 Recommendations</w:t>
        </w:r>
        <w:r>
          <w:rPr>
            <w:noProof/>
            <w:webHidden/>
          </w:rPr>
          <w:tab/>
        </w:r>
        <w:r>
          <w:rPr>
            <w:noProof/>
            <w:webHidden/>
          </w:rPr>
          <w:fldChar w:fldCharType="begin"/>
        </w:r>
        <w:r>
          <w:rPr>
            <w:noProof/>
            <w:webHidden/>
          </w:rPr>
          <w:instrText xml:space="preserve"> PAGEREF _Toc310001108 \h </w:instrText>
        </w:r>
        <w:r w:rsidR="0079713F">
          <w:rPr>
            <w:noProof/>
            <w:webHidden/>
          </w:rPr>
        </w:r>
        <w:r>
          <w:rPr>
            <w:noProof/>
            <w:webHidden/>
          </w:rPr>
          <w:fldChar w:fldCharType="separate"/>
        </w:r>
        <w:r w:rsidR="006E7D16">
          <w:rPr>
            <w:noProof/>
            <w:webHidden/>
          </w:rPr>
          <w:t>77</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09" w:history="1">
        <w:r w:rsidRPr="00912011">
          <w:rPr>
            <w:rStyle w:val="Hyperlink"/>
            <w:noProof/>
          </w:rPr>
          <w:t>7 REFERENCES</w:t>
        </w:r>
        <w:r>
          <w:rPr>
            <w:noProof/>
            <w:webHidden/>
          </w:rPr>
          <w:tab/>
        </w:r>
        <w:r>
          <w:rPr>
            <w:noProof/>
            <w:webHidden/>
          </w:rPr>
          <w:fldChar w:fldCharType="begin"/>
        </w:r>
        <w:r>
          <w:rPr>
            <w:noProof/>
            <w:webHidden/>
          </w:rPr>
          <w:instrText xml:space="preserve"> PAGEREF _Toc310001109 \h </w:instrText>
        </w:r>
        <w:r w:rsidR="0079713F">
          <w:rPr>
            <w:noProof/>
            <w:webHidden/>
          </w:rPr>
        </w:r>
        <w:r>
          <w:rPr>
            <w:noProof/>
            <w:webHidden/>
          </w:rPr>
          <w:fldChar w:fldCharType="separate"/>
        </w:r>
        <w:r w:rsidR="006E7D16">
          <w:rPr>
            <w:noProof/>
            <w:webHidden/>
          </w:rPr>
          <w:t>81</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0" w:history="1">
        <w:r w:rsidRPr="00912011">
          <w:rPr>
            <w:rStyle w:val="Hyperlink"/>
            <w:noProof/>
          </w:rPr>
          <w:t>8 DIAGRAMS, TABLES AND CHARTS</w:t>
        </w:r>
        <w:r>
          <w:rPr>
            <w:noProof/>
            <w:webHidden/>
          </w:rPr>
          <w:tab/>
        </w:r>
        <w:r>
          <w:rPr>
            <w:noProof/>
            <w:webHidden/>
          </w:rPr>
          <w:fldChar w:fldCharType="begin"/>
        </w:r>
        <w:r>
          <w:rPr>
            <w:noProof/>
            <w:webHidden/>
          </w:rPr>
          <w:instrText xml:space="preserve"> PAGEREF _Toc310001110 \h </w:instrText>
        </w:r>
        <w:r w:rsidR="0079713F">
          <w:rPr>
            <w:noProof/>
            <w:webHidden/>
          </w:rPr>
        </w:r>
        <w:r>
          <w:rPr>
            <w:noProof/>
            <w:webHidden/>
          </w:rPr>
          <w:fldChar w:fldCharType="separate"/>
        </w:r>
        <w:r w:rsidR="006E7D16">
          <w:rPr>
            <w:noProof/>
            <w:webHidden/>
          </w:rPr>
          <w:t>89</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1" w:history="1">
        <w:r w:rsidRPr="00912011">
          <w:rPr>
            <w:rStyle w:val="Hyperlink"/>
            <w:noProof/>
          </w:rPr>
          <w:t>9 APPENDICES</w:t>
        </w:r>
        <w:r>
          <w:rPr>
            <w:noProof/>
            <w:webHidden/>
          </w:rPr>
          <w:tab/>
        </w:r>
        <w:r>
          <w:rPr>
            <w:noProof/>
            <w:webHidden/>
          </w:rPr>
          <w:fldChar w:fldCharType="begin"/>
        </w:r>
        <w:r>
          <w:rPr>
            <w:noProof/>
            <w:webHidden/>
          </w:rPr>
          <w:instrText xml:space="preserve"> PAGEREF _Toc310001111 \h </w:instrText>
        </w:r>
        <w:r w:rsidR="0079713F">
          <w:rPr>
            <w:noProof/>
            <w:webHidden/>
          </w:rPr>
        </w:r>
        <w:r>
          <w:rPr>
            <w:noProof/>
            <w:webHidden/>
          </w:rPr>
          <w:fldChar w:fldCharType="separate"/>
        </w:r>
        <w:r w:rsidR="006E7D16">
          <w:rPr>
            <w:noProof/>
            <w:webHidden/>
          </w:rPr>
          <w:t>91</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2" w:history="1">
        <w:r w:rsidRPr="00912011">
          <w:rPr>
            <w:rStyle w:val="Hyperlink"/>
            <w:noProof/>
          </w:rPr>
          <w:t>Appendix A: official charts company charts 28</w:t>
        </w:r>
        <w:r w:rsidRPr="00912011">
          <w:rPr>
            <w:rStyle w:val="Hyperlink"/>
            <w:noProof/>
            <w:vertAlign w:val="superscript"/>
          </w:rPr>
          <w:t>th</w:t>
        </w:r>
        <w:r w:rsidRPr="00912011">
          <w:rPr>
            <w:rStyle w:val="Hyperlink"/>
            <w:noProof/>
          </w:rPr>
          <w:t xml:space="preserve"> May 2011</w:t>
        </w:r>
        <w:r>
          <w:rPr>
            <w:noProof/>
            <w:webHidden/>
          </w:rPr>
          <w:tab/>
        </w:r>
        <w:r>
          <w:rPr>
            <w:noProof/>
            <w:webHidden/>
          </w:rPr>
          <w:fldChar w:fldCharType="begin"/>
        </w:r>
        <w:r>
          <w:rPr>
            <w:noProof/>
            <w:webHidden/>
          </w:rPr>
          <w:instrText xml:space="preserve"> PAGEREF _Toc310001112 \h </w:instrText>
        </w:r>
        <w:r w:rsidR="0079713F">
          <w:rPr>
            <w:noProof/>
            <w:webHidden/>
          </w:rPr>
        </w:r>
        <w:r>
          <w:rPr>
            <w:noProof/>
            <w:webHidden/>
          </w:rPr>
          <w:fldChar w:fldCharType="separate"/>
        </w:r>
        <w:r w:rsidR="006E7D16">
          <w:rPr>
            <w:noProof/>
            <w:webHidden/>
          </w:rPr>
          <w:t>92</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3" w:history="1">
        <w:r w:rsidRPr="00912011">
          <w:rPr>
            <w:rStyle w:val="Hyperlink"/>
            <w:noProof/>
          </w:rPr>
          <w:t>Appendix B: drop out rates via different filters</w:t>
        </w:r>
        <w:r>
          <w:rPr>
            <w:noProof/>
            <w:webHidden/>
          </w:rPr>
          <w:tab/>
        </w:r>
        <w:r>
          <w:rPr>
            <w:noProof/>
            <w:webHidden/>
          </w:rPr>
          <w:fldChar w:fldCharType="begin"/>
        </w:r>
        <w:r>
          <w:rPr>
            <w:noProof/>
            <w:webHidden/>
          </w:rPr>
          <w:instrText xml:space="preserve"> PAGEREF _Toc310001113 \h </w:instrText>
        </w:r>
        <w:r w:rsidR="0079713F">
          <w:rPr>
            <w:noProof/>
            <w:webHidden/>
          </w:rPr>
        </w:r>
        <w:r>
          <w:rPr>
            <w:noProof/>
            <w:webHidden/>
          </w:rPr>
          <w:fldChar w:fldCharType="separate"/>
        </w:r>
        <w:r w:rsidR="006E7D16">
          <w:rPr>
            <w:noProof/>
            <w:webHidden/>
          </w:rPr>
          <w:t>96</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4" w:history="1">
        <w:r w:rsidRPr="00912011">
          <w:rPr>
            <w:rStyle w:val="Hyperlink"/>
            <w:noProof/>
          </w:rPr>
          <w:t>Appendix C: abbreviations</w:t>
        </w:r>
        <w:r>
          <w:rPr>
            <w:noProof/>
            <w:webHidden/>
          </w:rPr>
          <w:tab/>
        </w:r>
        <w:r>
          <w:rPr>
            <w:noProof/>
            <w:webHidden/>
          </w:rPr>
          <w:fldChar w:fldCharType="begin"/>
        </w:r>
        <w:r>
          <w:rPr>
            <w:noProof/>
            <w:webHidden/>
          </w:rPr>
          <w:instrText xml:space="preserve"> PAGEREF _Toc310001114 \h </w:instrText>
        </w:r>
        <w:r w:rsidR="0079713F">
          <w:rPr>
            <w:noProof/>
            <w:webHidden/>
          </w:rPr>
        </w:r>
        <w:r>
          <w:rPr>
            <w:noProof/>
            <w:webHidden/>
          </w:rPr>
          <w:fldChar w:fldCharType="separate"/>
        </w:r>
        <w:r w:rsidR="006E7D16">
          <w:rPr>
            <w:noProof/>
            <w:webHidden/>
          </w:rPr>
          <w:t>97</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5" w:history="1">
        <w:r w:rsidRPr="00912011">
          <w:rPr>
            <w:rStyle w:val="Hyperlink"/>
            <w:noProof/>
          </w:rPr>
          <w:t>Appendix D: terminology</w:t>
        </w:r>
        <w:r>
          <w:rPr>
            <w:noProof/>
            <w:webHidden/>
          </w:rPr>
          <w:tab/>
        </w:r>
        <w:r>
          <w:rPr>
            <w:noProof/>
            <w:webHidden/>
          </w:rPr>
          <w:fldChar w:fldCharType="begin"/>
        </w:r>
        <w:r>
          <w:rPr>
            <w:noProof/>
            <w:webHidden/>
          </w:rPr>
          <w:instrText xml:space="preserve"> PAGEREF _Toc310001115 \h </w:instrText>
        </w:r>
        <w:r w:rsidR="0079713F">
          <w:rPr>
            <w:noProof/>
            <w:webHidden/>
          </w:rPr>
        </w:r>
        <w:r>
          <w:rPr>
            <w:noProof/>
            <w:webHidden/>
          </w:rPr>
          <w:fldChar w:fldCharType="separate"/>
        </w:r>
        <w:r w:rsidR="006E7D16">
          <w:rPr>
            <w:noProof/>
            <w:webHidden/>
          </w:rPr>
          <w:t>98</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6" w:history="1">
        <w:r w:rsidRPr="00912011">
          <w:rPr>
            <w:rStyle w:val="Hyperlink"/>
            <w:noProof/>
          </w:rPr>
          <w:t>Appendix E: job titles of respondents</w:t>
        </w:r>
        <w:r>
          <w:rPr>
            <w:noProof/>
            <w:webHidden/>
          </w:rPr>
          <w:tab/>
        </w:r>
        <w:r>
          <w:rPr>
            <w:noProof/>
            <w:webHidden/>
          </w:rPr>
          <w:fldChar w:fldCharType="begin"/>
        </w:r>
        <w:r>
          <w:rPr>
            <w:noProof/>
            <w:webHidden/>
          </w:rPr>
          <w:instrText xml:space="preserve"> PAGEREF _Toc310001116 \h </w:instrText>
        </w:r>
        <w:r w:rsidR="0079713F">
          <w:rPr>
            <w:noProof/>
            <w:webHidden/>
          </w:rPr>
        </w:r>
        <w:r>
          <w:rPr>
            <w:noProof/>
            <w:webHidden/>
          </w:rPr>
          <w:fldChar w:fldCharType="separate"/>
        </w:r>
        <w:r w:rsidR="006E7D16">
          <w:rPr>
            <w:noProof/>
            <w:webHidden/>
          </w:rPr>
          <w:t>99</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7" w:history="1">
        <w:r w:rsidRPr="00912011">
          <w:rPr>
            <w:rStyle w:val="Hyperlink"/>
            <w:noProof/>
          </w:rPr>
          <w:t>Appendix F: survey mail</w:t>
        </w:r>
        <w:r>
          <w:rPr>
            <w:noProof/>
            <w:webHidden/>
          </w:rPr>
          <w:tab/>
        </w:r>
        <w:r>
          <w:rPr>
            <w:noProof/>
            <w:webHidden/>
          </w:rPr>
          <w:fldChar w:fldCharType="begin"/>
        </w:r>
        <w:r>
          <w:rPr>
            <w:noProof/>
            <w:webHidden/>
          </w:rPr>
          <w:instrText xml:space="preserve"> PAGEREF _Toc310001117 \h </w:instrText>
        </w:r>
        <w:r w:rsidR="0079713F">
          <w:rPr>
            <w:noProof/>
            <w:webHidden/>
          </w:rPr>
        </w:r>
        <w:r>
          <w:rPr>
            <w:noProof/>
            <w:webHidden/>
          </w:rPr>
          <w:fldChar w:fldCharType="separate"/>
        </w:r>
        <w:r w:rsidR="006E7D16">
          <w:rPr>
            <w:noProof/>
            <w:webHidden/>
          </w:rPr>
          <w:t>102</w:t>
        </w:r>
        <w:r>
          <w:rPr>
            <w:noProof/>
            <w:webHidden/>
          </w:rPr>
          <w:fldChar w:fldCharType="end"/>
        </w:r>
      </w:hyperlink>
    </w:p>
    <w:p w:rsidR="0017037C" w:rsidRDefault="0017037C">
      <w:pPr>
        <w:pStyle w:val="TOC2"/>
        <w:tabs>
          <w:tab w:val="right" w:leader="dot" w:pos="9016"/>
        </w:tabs>
        <w:rPr>
          <w:rFonts w:ascii="Times New Roman" w:hAnsi="Times New Roman"/>
          <w:noProof/>
          <w:sz w:val="24"/>
          <w:szCs w:val="24"/>
          <w:lang w:val="en-US"/>
        </w:rPr>
      </w:pPr>
      <w:hyperlink w:anchor="_Toc310001118" w:history="1">
        <w:r w:rsidR="003B7643">
          <w:rPr>
            <w:rStyle w:val="Hyperlink"/>
            <w:noProof/>
            <w:lang w:val="en-US"/>
          </w:rPr>
          <w:t xml:space="preserve">Appendix G: </w:t>
        </w:r>
        <w:r w:rsidRPr="00912011">
          <w:rPr>
            <w:rStyle w:val="Hyperlink"/>
            <w:noProof/>
            <w:lang w:val="en-US"/>
          </w:rPr>
          <w:t>questionnaire</w:t>
        </w:r>
        <w:r>
          <w:rPr>
            <w:noProof/>
            <w:webHidden/>
          </w:rPr>
          <w:tab/>
        </w:r>
        <w:r>
          <w:rPr>
            <w:noProof/>
            <w:webHidden/>
          </w:rPr>
          <w:fldChar w:fldCharType="begin"/>
        </w:r>
        <w:r>
          <w:rPr>
            <w:noProof/>
            <w:webHidden/>
          </w:rPr>
          <w:instrText xml:space="preserve"> PAGEREF _Toc310001118 \h </w:instrText>
        </w:r>
        <w:r w:rsidR="0079713F">
          <w:rPr>
            <w:noProof/>
            <w:webHidden/>
          </w:rPr>
        </w:r>
        <w:r>
          <w:rPr>
            <w:noProof/>
            <w:webHidden/>
          </w:rPr>
          <w:fldChar w:fldCharType="separate"/>
        </w:r>
        <w:r w:rsidR="006E7D16">
          <w:rPr>
            <w:noProof/>
            <w:webHidden/>
          </w:rPr>
          <w:t>103</w:t>
        </w:r>
        <w:r>
          <w:rPr>
            <w:noProof/>
            <w:webHidden/>
          </w:rPr>
          <w:fldChar w:fldCharType="end"/>
        </w:r>
      </w:hyperlink>
    </w:p>
    <w:p w:rsidR="0017037C" w:rsidRPr="00923C54" w:rsidRDefault="0017037C">
      <w:r w:rsidRPr="00923C54">
        <w:fldChar w:fldCharType="end"/>
      </w: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Default="0017037C" w:rsidP="00AB2CCE">
      <w:pPr>
        <w:jc w:val="center"/>
        <w:rPr>
          <w:rFonts w:cs="Calibri"/>
          <w:sz w:val="24"/>
          <w:szCs w:val="24"/>
        </w:rPr>
      </w:pPr>
    </w:p>
    <w:p w:rsidR="0017037C" w:rsidRDefault="0017037C" w:rsidP="00AB2CCE">
      <w:pPr>
        <w:jc w:val="center"/>
        <w:rPr>
          <w:rFonts w:cs="Calibri"/>
          <w:sz w:val="24"/>
          <w:szCs w:val="24"/>
        </w:rPr>
      </w:pPr>
    </w:p>
    <w:p w:rsidR="0017037C" w:rsidRDefault="0017037C" w:rsidP="00AB2CCE">
      <w:pPr>
        <w:jc w:val="center"/>
        <w:rPr>
          <w:rFonts w:cs="Calibri"/>
          <w:sz w:val="24"/>
          <w:szCs w:val="24"/>
        </w:rPr>
      </w:pPr>
    </w:p>
    <w:p w:rsidR="0017037C"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4C64FB">
      <w:pPr>
        <w:pStyle w:val="Heading2"/>
        <w:rPr>
          <w:rStyle w:val="SubtleReference"/>
          <w:rFonts w:ascii="Calibri" w:hAnsi="Calibri"/>
          <w:smallCaps w:val="0"/>
          <w:color w:val="4F81BD"/>
          <w:sz w:val="28"/>
          <w:szCs w:val="28"/>
          <w:u w:val="none"/>
        </w:rPr>
      </w:pPr>
      <w:bookmarkStart w:id="0" w:name="_Toc306545832"/>
      <w:bookmarkStart w:id="1" w:name="_Toc306546738"/>
      <w:bookmarkStart w:id="2" w:name="_Toc306871687"/>
      <w:bookmarkStart w:id="3" w:name="_Toc310001076"/>
      <w:r w:rsidRPr="00923C54">
        <w:rPr>
          <w:rStyle w:val="SubtleReference"/>
          <w:rFonts w:ascii="Calibri" w:hAnsi="Calibri"/>
          <w:smallCaps w:val="0"/>
          <w:color w:val="4F81BD"/>
          <w:sz w:val="28"/>
          <w:szCs w:val="28"/>
          <w:u w:val="none"/>
        </w:rPr>
        <w:t>1 INTRODUCTION</w:t>
      </w:r>
      <w:bookmarkEnd w:id="0"/>
      <w:bookmarkEnd w:id="1"/>
      <w:bookmarkEnd w:id="2"/>
      <w:bookmarkEnd w:id="3"/>
    </w:p>
    <w:p w:rsidR="0017037C" w:rsidRPr="00923C54" w:rsidRDefault="0017037C" w:rsidP="00AB2CCE">
      <w:pPr>
        <w:spacing w:line="480" w:lineRule="auto"/>
        <w:rPr>
          <w:rFonts w:cs="Calibri"/>
          <w:sz w:val="24"/>
          <w:szCs w:val="24"/>
        </w:rPr>
      </w:pPr>
    </w:p>
    <w:p w:rsidR="0017037C" w:rsidRPr="00923C54" w:rsidRDefault="0017037C" w:rsidP="004A3750">
      <w:pPr>
        <w:pStyle w:val="Heading2"/>
        <w:rPr>
          <w:rFonts w:ascii="Calibri" w:hAnsi="Calibri"/>
        </w:rPr>
      </w:pPr>
      <w:r w:rsidRPr="00923C54">
        <w:rPr>
          <w:rFonts w:ascii="Calibri" w:hAnsi="Calibri"/>
        </w:rPr>
        <w:lastRenderedPageBreak/>
        <w:t xml:space="preserve">  </w:t>
      </w:r>
      <w:bookmarkStart w:id="4" w:name="_Toc306545833"/>
      <w:bookmarkStart w:id="5" w:name="_Toc306546739"/>
      <w:bookmarkStart w:id="6" w:name="_Toc306871688"/>
      <w:bookmarkStart w:id="7" w:name="_Toc310001077"/>
      <w:r w:rsidRPr="00923C54">
        <w:rPr>
          <w:rFonts w:ascii="Calibri" w:hAnsi="Calibri"/>
        </w:rPr>
        <w:t>1.1 Background</w:t>
      </w:r>
      <w:bookmarkEnd w:id="4"/>
      <w:bookmarkEnd w:id="5"/>
      <w:bookmarkEnd w:id="6"/>
      <w:bookmarkEnd w:id="7"/>
      <w:r w:rsidRPr="00923C54">
        <w:rPr>
          <w:rFonts w:ascii="Calibri" w:hAnsi="Calibri"/>
        </w:rPr>
        <w:t xml:space="preserve"> </w:t>
      </w:r>
      <w:r w:rsidRPr="00923C54">
        <w:rPr>
          <w:rFonts w:ascii="Calibri" w:hAnsi="Calibri"/>
        </w:rPr>
        <w:br/>
      </w:r>
    </w:p>
    <w:p w:rsidR="0017037C" w:rsidRPr="00923C54" w:rsidRDefault="0017037C" w:rsidP="002A1F95">
      <w:pPr>
        <w:spacing w:before="100" w:beforeAutospacing="1" w:after="100" w:afterAutospacing="1" w:line="360" w:lineRule="auto"/>
        <w:jc w:val="center"/>
        <w:rPr>
          <w:rFonts w:eastAsia="Arial Unicode MS" w:cs="Calibri"/>
          <w:sz w:val="24"/>
          <w:szCs w:val="24"/>
        </w:rPr>
        <w:sectPr w:rsidR="0017037C" w:rsidRPr="00923C54">
          <w:footerReference w:type="default" r:id="rId9"/>
          <w:pgSz w:w="11906" w:h="16838"/>
          <w:pgMar w:top="1440" w:right="1440" w:bottom="1440" w:left="1440" w:header="708" w:footer="708" w:gutter="0"/>
          <w:cols w:space="708"/>
          <w:docGrid w:linePitch="360"/>
        </w:sectPr>
      </w:pPr>
      <w:r w:rsidRPr="00923C54">
        <w:rPr>
          <w:rFonts w:eastAsia="Arial Unicode MS" w:cs="Calibri"/>
          <w:sz w:val="24"/>
          <w:szCs w:val="24"/>
        </w:rPr>
        <w:t>‘</w:t>
      </w:r>
      <w:r w:rsidRPr="00923C54">
        <w:rPr>
          <w:rFonts w:eastAsia="Arial Unicode MS" w:cs="Calibri"/>
          <w:i/>
          <w:sz w:val="24"/>
          <w:szCs w:val="24"/>
        </w:rPr>
        <w:t>Imagine, for a minute, a workplace where everyone is the same.  All of the workers are of the same ethnicity, gender, educational background, and socioeconomic standing. With a team full of people essentially cut from the same cloth, where do the new ideas come from? How will the company ever be able to see things from a different point of view?</w:t>
      </w:r>
      <w:r w:rsidRPr="00923C54">
        <w:rPr>
          <w:rFonts w:eastAsia="Arial Unicode MS" w:cs="Calibri"/>
          <w:sz w:val="24"/>
          <w:szCs w:val="24"/>
        </w:rPr>
        <w:t xml:space="preserve">’  </w:t>
      </w:r>
      <w:r w:rsidRPr="00923C54">
        <w:rPr>
          <w:rFonts w:eastAsia="Arial Unicode MS" w:cs="Calibri"/>
          <w:sz w:val="24"/>
          <w:szCs w:val="24"/>
        </w:rPr>
        <w:br/>
      </w:r>
      <w:r w:rsidRPr="00923C54">
        <w:rPr>
          <w:rFonts w:eastAsia="Arial Unicode MS" w:cs="Calibri"/>
          <w:sz w:val="24"/>
          <w:szCs w:val="24"/>
        </w:rPr>
        <w:br/>
      </w:r>
    </w:p>
    <w:p w:rsidR="0017037C" w:rsidRPr="00923C54" w:rsidRDefault="0017037C" w:rsidP="002A1F95">
      <w:pPr>
        <w:spacing w:before="100" w:beforeAutospacing="1" w:after="100" w:afterAutospacing="1" w:line="360" w:lineRule="auto"/>
        <w:rPr>
          <w:rFonts w:eastAsia="Arial Unicode MS" w:cs="Calibri"/>
          <w:sz w:val="24"/>
          <w:szCs w:val="24"/>
        </w:rPr>
        <w:sectPr w:rsidR="0017037C" w:rsidRPr="00923C54" w:rsidSect="002A1F95">
          <w:type w:val="continuous"/>
          <w:pgSz w:w="11906" w:h="16838"/>
          <w:pgMar w:top="1440" w:right="1440" w:bottom="1440" w:left="1440" w:header="708" w:footer="708" w:gutter="0"/>
          <w:cols w:space="708"/>
          <w:docGrid w:linePitch="360"/>
        </w:sectPr>
      </w:pPr>
      <w:r w:rsidRPr="00923C54">
        <w:rPr>
          <w:rFonts w:eastAsia="Arial Unicode MS" w:cs="Calibri"/>
          <w:sz w:val="24"/>
          <w:szCs w:val="24"/>
        </w:rPr>
        <w:lastRenderedPageBreak/>
        <w:t xml:space="preserve">Research and Markets (2010:2).  </w:t>
      </w:r>
      <w:r w:rsidRPr="00923C54">
        <w:rPr>
          <w:rFonts w:eastAsia="Arial Unicode MS" w:cs="Calibri"/>
          <w:sz w:val="24"/>
          <w:szCs w:val="24"/>
        </w:rPr>
        <w:br/>
      </w:r>
    </w:p>
    <w:p w:rsidR="0017037C" w:rsidRPr="00923C54" w:rsidRDefault="0017037C" w:rsidP="00847C3E">
      <w:pPr>
        <w:spacing w:before="100" w:beforeAutospacing="1" w:after="100" w:afterAutospacing="1" w:line="360" w:lineRule="auto"/>
        <w:rPr>
          <w:rFonts w:eastAsia="Arial Unicode MS" w:cs="Calibri"/>
          <w:sz w:val="24"/>
          <w:szCs w:val="24"/>
        </w:rPr>
      </w:pPr>
      <w:r w:rsidRPr="00923C54">
        <w:rPr>
          <w:rFonts w:eastAsia="Arial Unicode MS" w:cs="Calibri"/>
          <w:sz w:val="24"/>
          <w:szCs w:val="24"/>
        </w:rPr>
        <w:lastRenderedPageBreak/>
        <w:br/>
      </w:r>
      <w:r w:rsidRPr="00923C54">
        <w:rPr>
          <w:rFonts w:cs="Calibri"/>
          <w:sz w:val="24"/>
          <w:szCs w:val="24"/>
        </w:rPr>
        <w:t xml:space="preserve">In a business context the definition of ‘diversity’ is </w:t>
      </w:r>
      <w:r w:rsidRPr="00923C54">
        <w:rPr>
          <w:rStyle w:val="style371"/>
          <w:rFonts w:ascii="Calibri" w:hAnsi="Calibri" w:cs="Calibri"/>
          <w:sz w:val="24"/>
          <w:szCs w:val="24"/>
        </w:rPr>
        <w:t xml:space="preserve">taken to mean being aware that every person is unique not only because of their visible differences like race, age or </w:t>
      </w:r>
      <w:r w:rsidRPr="00923C54">
        <w:rPr>
          <w:rFonts w:cs="Calibri"/>
          <w:sz w:val="24"/>
          <w:szCs w:val="24"/>
        </w:rPr>
        <w:t>gender</w:t>
      </w:r>
      <w:r w:rsidRPr="00923C54">
        <w:rPr>
          <w:rStyle w:val="style371"/>
          <w:rFonts w:ascii="Calibri" w:hAnsi="Calibri" w:cs="Calibri"/>
          <w:color w:val="auto"/>
          <w:sz w:val="24"/>
          <w:szCs w:val="24"/>
        </w:rPr>
        <w:t xml:space="preserve">, </w:t>
      </w:r>
      <w:r w:rsidRPr="00923C54">
        <w:rPr>
          <w:rStyle w:val="style371"/>
          <w:rFonts w:ascii="Calibri" w:hAnsi="Calibri" w:cs="Calibri"/>
          <w:sz w:val="24"/>
          <w:szCs w:val="24"/>
        </w:rPr>
        <w:t xml:space="preserve">but also non visible differences like religion, social class or mental health.  </w:t>
      </w:r>
      <w:r w:rsidRPr="00923C54">
        <w:rPr>
          <w:rFonts w:cs="Calibri"/>
          <w:sz w:val="24"/>
          <w:szCs w:val="24"/>
        </w:rPr>
        <w:t>The definition of ‘equality’ is that of accepting, valuing and respecting these differences and ensuring that all people are treated equally regardless of these differences.  </w:t>
      </w:r>
      <w:r w:rsidRPr="00923C54">
        <w:rPr>
          <w:rFonts w:cs="Calibri"/>
          <w:sz w:val="24"/>
          <w:szCs w:val="24"/>
        </w:rPr>
        <w:br/>
      </w:r>
      <w:r w:rsidRPr="00923C54">
        <w:rPr>
          <w:rFonts w:cs="Calibri"/>
          <w:sz w:val="24"/>
          <w:szCs w:val="24"/>
        </w:rPr>
        <w:br/>
        <w:t>The modern evolution of equality and diversity awareness in the workplace sprang out of the civil rights movement and equal pay campaigning for women in the late 1960s, both in the United States (US) and the United Kingdom (UK).  This led to the vigorous enforcement of affirmative action in the 70s, equal opportunities laws in the 80s, corporate social responsibility practices in the 90s and this past decade the development of all of these strands into what is known as diversity management (</w:t>
      </w:r>
      <w:proofErr w:type="spellStart"/>
      <w:r w:rsidRPr="00923C54">
        <w:rPr>
          <w:rFonts w:cs="Calibri"/>
          <w:sz w:val="24"/>
          <w:szCs w:val="24"/>
        </w:rPr>
        <w:t>Kandola</w:t>
      </w:r>
      <w:proofErr w:type="spellEnd"/>
      <w:r w:rsidRPr="00923C54">
        <w:rPr>
          <w:rFonts w:cs="Calibri"/>
          <w:sz w:val="24"/>
          <w:szCs w:val="24"/>
        </w:rPr>
        <w:t xml:space="preserve"> 2009).  This has been supported by a series of Equality Acts in the UK; the last coming into law in October 2010.  This most recent legislation was brought in to strengthen and simplify previous complexities.  It outlines nine protected characteristics for which it is unlawful to discriminate against and also explicitly prohibits unfair treatment in the workplace. </w:t>
      </w:r>
      <w:r w:rsidRPr="00923C54">
        <w:rPr>
          <w:rFonts w:cs="Calibri"/>
          <w:sz w:val="24"/>
          <w:szCs w:val="24"/>
        </w:rPr>
        <w:br/>
      </w:r>
      <w:r w:rsidRPr="00923C54">
        <w:rPr>
          <w:rFonts w:cs="Calibri"/>
          <w:sz w:val="24"/>
          <w:szCs w:val="24"/>
        </w:rPr>
        <w:br/>
        <w:t xml:space="preserve">Diversity management scholarship as a main body of work developed around these legal movements.  As a consequence of the legislation there are no serious scholars arguing against the concept of diversity in itself, and thus supporting discrimination; the arguments are more subtle and centre around the ways in which diversity management methods should be implemented, and how they can be encouraged and supported in businesses and </w:t>
      </w:r>
      <w:r w:rsidRPr="00923C54">
        <w:rPr>
          <w:rFonts w:cs="Calibri"/>
          <w:sz w:val="24"/>
          <w:szCs w:val="24"/>
        </w:rPr>
        <w:lastRenderedPageBreak/>
        <w:t xml:space="preserve">the consequent benefits or negatives that these processes bring about.  </w:t>
      </w:r>
      <w:r w:rsidRPr="00923C54">
        <w:rPr>
          <w:rFonts w:cs="Calibri"/>
          <w:sz w:val="24"/>
          <w:szCs w:val="24"/>
        </w:rPr>
        <w:br/>
      </w:r>
      <w:r w:rsidRPr="00923C54">
        <w:rPr>
          <w:rFonts w:cs="Calibri"/>
          <w:sz w:val="24"/>
          <w:szCs w:val="24"/>
        </w:rPr>
        <w:br/>
        <w:t xml:space="preserve">There are a wide range of topics that make up diversity issues in the workplace.  These range from the focus from equality to diversity, the causes and manifestations of discrimination, the history of diversity practices over the past few decades and Government policies and their consequences to organisational psychology.   Perhaps the most contested debate in diversity management research is the bottom line ‘business case’.  This is still being argued out with a substantive body of work supporting it and the climate in which it can prosper (Tatli 2009) but an equally growing body of work suggesting the benefits are not so clear cut (Diversity Research Network 2000).  However there is a growing movement that states there does not have to be an obvious profitability in diversity practises; it is simply the right moral thing to do.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pStyle w:val="Heading2"/>
        <w:spacing w:line="360" w:lineRule="auto"/>
        <w:rPr>
          <w:rFonts w:ascii="Calibri" w:hAnsi="Calibri"/>
        </w:rPr>
      </w:pPr>
      <w:r w:rsidRPr="00923C54">
        <w:rPr>
          <w:rFonts w:ascii="Calibri" w:hAnsi="Calibri" w:cs="Calibri"/>
          <w:bCs w:val="0"/>
          <w:sz w:val="24"/>
          <w:szCs w:val="24"/>
        </w:rPr>
        <w:t xml:space="preserve">  </w:t>
      </w:r>
      <w:bookmarkStart w:id="8" w:name="_Toc306545834"/>
      <w:bookmarkStart w:id="9" w:name="_Toc306546740"/>
      <w:bookmarkStart w:id="10" w:name="_Toc306871689"/>
      <w:bookmarkStart w:id="11" w:name="_Toc310001078"/>
      <w:r w:rsidRPr="00923C54">
        <w:rPr>
          <w:rFonts w:ascii="Calibri" w:hAnsi="Calibri" w:cs="Calibri"/>
          <w:bCs w:val="0"/>
          <w:sz w:val="24"/>
          <w:szCs w:val="24"/>
        </w:rPr>
        <w:t xml:space="preserve">1.2 </w:t>
      </w:r>
      <w:r w:rsidRPr="00923C54">
        <w:rPr>
          <w:rFonts w:ascii="Calibri" w:hAnsi="Calibri"/>
        </w:rPr>
        <w:t>Research Focus</w:t>
      </w:r>
      <w:bookmarkEnd w:id="8"/>
      <w:bookmarkEnd w:id="9"/>
      <w:bookmarkEnd w:id="10"/>
      <w:bookmarkEnd w:id="11"/>
      <w:r w:rsidRPr="00923C54">
        <w:rPr>
          <w:rFonts w:ascii="Calibri" w:hAnsi="Calibri"/>
        </w:rPr>
        <w:t xml:space="preserve"> </w:t>
      </w:r>
    </w:p>
    <w:p w:rsidR="0017037C" w:rsidRPr="00923C54" w:rsidRDefault="0017037C" w:rsidP="00847C3E">
      <w:pPr>
        <w:spacing w:line="360" w:lineRule="auto"/>
        <w:ind w:left="567"/>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Diversity in the music industry is a problem.    As far back as 2004 the Workforce Development Plan put forward by the National Music Council stated there was a need for greater diversity in the music industry’s workforce.   They made nine recommendations specifically regarding diversity, including the appointment of diversity champions and the mapping of diversity trends in the industry.  Creative and Cultural Skills (CC Skills, the Government skills council focussed on the UK’s creative industries) took on this work and implemented analysing the constitution of the workforce every two years.   The result was the Music Impact and Footprint 2006.  This drew on data analysis from the Office of National Statistics and was the first sector specific research into the music industry which highlighted homogeneity.  CC Skills has since published these figures every two years (2006, 2008, </w:t>
      </w:r>
      <w:proofErr w:type="gramStart"/>
      <w:r w:rsidRPr="00923C54">
        <w:rPr>
          <w:rFonts w:cs="Calibri"/>
          <w:sz w:val="24"/>
          <w:szCs w:val="24"/>
        </w:rPr>
        <w:t>2010</w:t>
      </w:r>
      <w:proofErr w:type="gramEnd"/>
      <w:r w:rsidRPr="00923C54">
        <w:rPr>
          <w:rFonts w:cs="Calibri"/>
          <w:sz w:val="24"/>
          <w:szCs w:val="24"/>
        </w:rPr>
        <w:t xml:space="preserve">) and demonstrates the music industry is not representative of cultural or gender diversity.  A typical snapshot of the current UK top 40 singles shows, in May 2011, a smorgasbord of multiculturalism; only 23% are performed by people of white British origin (Appendix A, Official Charts Company analysis May 2011).  And yet 92% of the UK ‘music </w:t>
      </w:r>
      <w:r w:rsidRPr="00923C54">
        <w:rPr>
          <w:rFonts w:cs="Calibri"/>
          <w:sz w:val="24"/>
          <w:szCs w:val="24"/>
        </w:rPr>
        <w:lastRenderedPageBreak/>
        <w:t xml:space="preserve">industry’, i.e. the behind the scenes workforce, is white.  In London where 25% of the UK music industry is based, 35.2% of the population are from black, Asian and minority ethnic (BAME) backgrounds (Office of National Statistics 2011) but consist of only 20% of the workforce.  </w:t>
      </w:r>
      <w:r w:rsidRPr="00923C54">
        <w:rPr>
          <w:rFonts w:cs="Calibri"/>
          <w:sz w:val="24"/>
          <w:szCs w:val="24"/>
        </w:rPr>
        <w:br/>
      </w:r>
      <w:r w:rsidRPr="00923C54">
        <w:rPr>
          <w:rFonts w:cs="Calibri"/>
          <w:sz w:val="24"/>
          <w:szCs w:val="24"/>
        </w:rPr>
        <w:br/>
        <w:t xml:space="preserve">Another startling statistic from the CC Skills 2008 Music Impact and Footprint research is the fact 66% of workers in the music industry are male and in some sections, such as management, this is as high as 77%.  In London the average cross music sector statistic is a 70% male workforce.  With women now making up 49.4% of the workforce nationally (Institute of Leadership and Management 2011) there is an obvious disparity in recruitment to these sectors, with many jobs within the music industry being regarded as ‘male only’.   In fact it is only in sectors such as construction and the retail motor industry where there are fewer women (GHK Consulting 2006).   There is demonstrably discrimination in recruitment within the music industry.   </w:t>
      </w:r>
      <w:r w:rsidRPr="00923C54">
        <w:rPr>
          <w:rFonts w:cs="Calibri"/>
          <w:sz w:val="24"/>
          <w:szCs w:val="24"/>
        </w:rPr>
        <w:br/>
      </w:r>
      <w:r w:rsidRPr="00923C54">
        <w:rPr>
          <w:rFonts w:cs="Calibri"/>
          <w:sz w:val="24"/>
          <w:szCs w:val="24"/>
        </w:rPr>
        <w:br/>
        <w:t xml:space="preserve">So why is </w:t>
      </w:r>
      <w:proofErr w:type="gramStart"/>
      <w:r w:rsidRPr="00923C54">
        <w:rPr>
          <w:rFonts w:cs="Calibri"/>
          <w:sz w:val="24"/>
          <w:szCs w:val="24"/>
        </w:rPr>
        <w:t>this an</w:t>
      </w:r>
      <w:proofErr w:type="gramEnd"/>
      <w:r w:rsidRPr="00923C54">
        <w:rPr>
          <w:rFonts w:cs="Calibri"/>
          <w:sz w:val="24"/>
          <w:szCs w:val="24"/>
        </w:rPr>
        <w:t xml:space="preserve"> issue?  Promoting diversity means taking a stand against discrimination and exclusion.  Promoting diversity means opening up the workplace to all regardless of background.   The benefits of creating environments where no-one is discriminated, harassed or victimised are self-obvious; workers will be recruited and treated fairly and encouraged to reach their own best potential.  Ultimately, as the UNESCO Declaration on Cultural Diversity (2001) states ‘</w:t>
      </w:r>
      <w:r w:rsidRPr="00923C54">
        <w:rPr>
          <w:rFonts w:cs="Calibri"/>
          <w:sz w:val="24"/>
          <w:szCs w:val="24"/>
          <w:lang w:eastAsia="en-GB"/>
        </w:rPr>
        <w:t xml:space="preserve">Policies for the inclusion and participation of all citizens are guarantees of social cohesion, the vitality of civil society and peace’.    </w:t>
      </w:r>
    </w:p>
    <w:p w:rsidR="0017037C" w:rsidRPr="00923C54" w:rsidRDefault="0017037C" w:rsidP="00847C3E">
      <w:pPr>
        <w:autoSpaceDE w:val="0"/>
        <w:autoSpaceDN w:val="0"/>
        <w:adjustRightInd w:val="0"/>
        <w:spacing w:after="0" w:line="360" w:lineRule="auto"/>
        <w:rPr>
          <w:rFonts w:cs="Calibri"/>
          <w:sz w:val="24"/>
          <w:szCs w:val="24"/>
          <w:lang w:eastAsia="en-GB"/>
        </w:rPr>
      </w:pPr>
    </w:p>
    <w:p w:rsidR="0017037C" w:rsidRPr="00923C54" w:rsidRDefault="0017037C" w:rsidP="00504315">
      <w:pPr>
        <w:spacing w:line="360" w:lineRule="auto"/>
        <w:rPr>
          <w:rFonts w:cs="Calibri"/>
          <w:sz w:val="24"/>
          <w:szCs w:val="24"/>
        </w:rPr>
      </w:pPr>
      <w:r w:rsidRPr="00923C54">
        <w:rPr>
          <w:rFonts w:cs="Calibri"/>
          <w:sz w:val="24"/>
          <w:szCs w:val="24"/>
        </w:rPr>
        <w:t xml:space="preserve">There </w:t>
      </w:r>
      <w:proofErr w:type="gramStart"/>
      <w:r w:rsidRPr="00923C54">
        <w:rPr>
          <w:rFonts w:cs="Calibri"/>
          <w:sz w:val="24"/>
          <w:szCs w:val="24"/>
        </w:rPr>
        <w:t>have</w:t>
      </w:r>
      <w:proofErr w:type="gramEnd"/>
      <w:r w:rsidRPr="00923C54">
        <w:rPr>
          <w:rFonts w:cs="Calibri"/>
          <w:sz w:val="24"/>
          <w:szCs w:val="24"/>
        </w:rPr>
        <w:t xml:space="preserve"> been various music industry documents published over the past decade which have called for more work to be done on improving diversity.  The National Music Council Workforce Development Plan (2004), the Creative Industries Summit (2007) and more recently Liberating Creativity (2010) all call for greater action on diversity.   The Creative Industries Summit organised by the Department of Culture, Media and Sport (DCMS) (2007) highlighted the music industry’s poor record on diversity and expressed the view that ‘some hard work needed to be done to improve diversity’.   </w:t>
      </w:r>
      <w:r w:rsidRPr="00923C54">
        <w:rPr>
          <w:rFonts w:cs="Calibri"/>
          <w:sz w:val="24"/>
          <w:szCs w:val="24"/>
          <w:lang w:val="en-US"/>
        </w:rPr>
        <w:t xml:space="preserve">Recommendation 6 of the UK Music’s Liberating Creativity strategy paper states ‘UK Music will also develop an industry wide </w:t>
      </w:r>
      <w:r w:rsidRPr="00923C54">
        <w:rPr>
          <w:rFonts w:cs="Calibri"/>
          <w:sz w:val="24"/>
          <w:szCs w:val="24"/>
          <w:lang w:val="en-US"/>
        </w:rPr>
        <w:lastRenderedPageBreak/>
        <w:t>diversity code of practice’  in order to address the fact there are ‘f</w:t>
      </w:r>
      <w:proofErr w:type="spellStart"/>
      <w:r w:rsidRPr="00923C54">
        <w:rPr>
          <w:rFonts w:cs="Calibri"/>
          <w:sz w:val="24"/>
          <w:szCs w:val="24"/>
          <w:lang w:eastAsia="en-GB"/>
        </w:rPr>
        <w:t>ew</w:t>
      </w:r>
      <w:proofErr w:type="spellEnd"/>
      <w:r w:rsidRPr="00923C54">
        <w:rPr>
          <w:rFonts w:cs="Calibri"/>
          <w:sz w:val="24"/>
          <w:szCs w:val="24"/>
          <w:lang w:eastAsia="en-GB"/>
        </w:rPr>
        <w:t xml:space="preserve"> opportunities for minority groups to build powerful relationships and networks with each other to create influence’.</w:t>
      </w:r>
      <w:r w:rsidRPr="00923C54">
        <w:rPr>
          <w:rFonts w:cs="Calibri"/>
          <w:sz w:val="24"/>
          <w:szCs w:val="24"/>
        </w:rPr>
        <w:br/>
      </w:r>
      <w:r w:rsidRPr="00923C54">
        <w:rPr>
          <w:rFonts w:cs="Calibri"/>
          <w:sz w:val="24"/>
          <w:szCs w:val="24"/>
        </w:rPr>
        <w:br/>
        <w:t xml:space="preserve">An organisation called the Alliance for Diversity in Music and Media (ADMM) has been formed to promote a greater awareness of and participation in addressing these issues within the UK music industry.   ADMM </w:t>
      </w:r>
      <w:r w:rsidRPr="00923C54">
        <w:rPr>
          <w:rFonts w:cs="Calibri"/>
          <w:sz w:val="24"/>
          <w:szCs w:val="24"/>
          <w:lang w:val="en-US"/>
        </w:rPr>
        <w:t>have agreed that it would be beneficial to the music industry for it to establish an Equality and Diversity Charter for the music industry and have set up a working group in order to create it.  To function properly research is required in order to assess what employers within the music industry are thinking and doing about this topic right now.  Thus, when ADMM start to get companies on board signing up to their Charter, they can periodically assess progress made at an industry wide level.</w:t>
      </w:r>
      <w:r w:rsidRPr="00923C54">
        <w:rPr>
          <w:rFonts w:cs="Calibri"/>
          <w:sz w:val="24"/>
          <w:szCs w:val="24"/>
        </w:rPr>
        <w:t xml:space="preserve">  What is currently not known is what companies in this sector are already doing to acknowledge and address diversity.  A thorough review of diversity surveys conducted in a range of sectors throughout the UK reveals a gap in any of the creative sectors.  Therefore a survey of the music industry is required which will assist ADMM in its work.    </w:t>
      </w:r>
    </w:p>
    <w:p w:rsidR="0017037C" w:rsidRPr="00923C54" w:rsidRDefault="0017037C" w:rsidP="00847C3E">
      <w:pPr>
        <w:spacing w:line="360" w:lineRule="auto"/>
        <w:rPr>
          <w:rFonts w:cs="Calibri"/>
          <w:sz w:val="24"/>
          <w:szCs w:val="24"/>
        </w:rPr>
      </w:pPr>
      <w:r w:rsidRPr="00923C54">
        <w:rPr>
          <w:rFonts w:cs="Calibri"/>
          <w:sz w:val="24"/>
          <w:szCs w:val="24"/>
        </w:rPr>
        <w:br/>
      </w: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12" w:name="_Toc306545835"/>
      <w:bookmarkStart w:id="13" w:name="_Toc306546741"/>
      <w:bookmarkStart w:id="14" w:name="_Toc306871690"/>
      <w:bookmarkStart w:id="15" w:name="_Toc310001079"/>
      <w:r w:rsidRPr="00923C54">
        <w:rPr>
          <w:rFonts w:ascii="Calibri" w:hAnsi="Calibri"/>
        </w:rPr>
        <w:t xml:space="preserve">1.3 Overall Research Aim </w:t>
      </w:r>
      <w:proofErr w:type="gramStart"/>
      <w:r w:rsidRPr="00923C54">
        <w:rPr>
          <w:rFonts w:ascii="Calibri" w:hAnsi="Calibri"/>
        </w:rPr>
        <w:t>And</w:t>
      </w:r>
      <w:proofErr w:type="gramEnd"/>
      <w:r w:rsidRPr="00923C54">
        <w:rPr>
          <w:rFonts w:ascii="Calibri" w:hAnsi="Calibri"/>
        </w:rPr>
        <w:t xml:space="preserve"> Individual Research Objectives</w:t>
      </w:r>
      <w:bookmarkEnd w:id="12"/>
      <w:bookmarkEnd w:id="13"/>
      <w:bookmarkEnd w:id="14"/>
      <w:bookmarkEnd w:id="15"/>
    </w:p>
    <w:p w:rsidR="0017037C" w:rsidRPr="00923C54" w:rsidRDefault="0017037C" w:rsidP="00847C3E">
      <w:pPr>
        <w:spacing w:line="360" w:lineRule="auto"/>
      </w:pPr>
      <w:r w:rsidRPr="00923C54">
        <w:br/>
      </w:r>
    </w:p>
    <w:p w:rsidR="0017037C" w:rsidRPr="00923C54" w:rsidRDefault="0017037C" w:rsidP="00847C3E">
      <w:pPr>
        <w:spacing w:line="360" w:lineRule="auto"/>
        <w:rPr>
          <w:rFonts w:cs="Calibri"/>
          <w:sz w:val="24"/>
          <w:szCs w:val="24"/>
        </w:rPr>
      </w:pPr>
      <w:r w:rsidRPr="00923C54">
        <w:rPr>
          <w:rFonts w:cs="Calibri"/>
          <w:sz w:val="24"/>
          <w:szCs w:val="24"/>
        </w:rPr>
        <w:t xml:space="preserve">The primary researchable objective of this research is to assess the attitudes and practices of employers within the music industry towards equality and diversity.  This will be done by two methods; a comprehensive academic literature review and the collection of empirical data through a fixed method strategy.  Specifically the objectives of the research are to:  </w:t>
      </w:r>
      <w:r w:rsidRPr="00923C54">
        <w:rPr>
          <w:rFonts w:cs="Calibri"/>
          <w:sz w:val="24"/>
          <w:szCs w:val="24"/>
        </w:rPr>
        <w:br/>
      </w:r>
    </w:p>
    <w:p w:rsidR="0017037C" w:rsidRPr="00923C54" w:rsidRDefault="0017037C" w:rsidP="00847C3E">
      <w:pPr>
        <w:numPr>
          <w:ilvl w:val="0"/>
          <w:numId w:val="2"/>
        </w:numPr>
        <w:tabs>
          <w:tab w:val="left" w:pos="709"/>
        </w:tabs>
        <w:spacing w:line="360" w:lineRule="auto"/>
        <w:rPr>
          <w:rFonts w:cs="Calibri"/>
          <w:sz w:val="24"/>
          <w:szCs w:val="24"/>
        </w:rPr>
      </w:pPr>
      <w:r w:rsidRPr="00923C54">
        <w:rPr>
          <w:rFonts w:cs="Calibri"/>
          <w:sz w:val="24"/>
          <w:szCs w:val="24"/>
        </w:rPr>
        <w:t xml:space="preserve">Research the main theories and concepts of equality and diversity in the workplace </w:t>
      </w:r>
    </w:p>
    <w:p w:rsidR="0017037C" w:rsidRPr="00923C54" w:rsidRDefault="0017037C" w:rsidP="00847C3E">
      <w:pPr>
        <w:numPr>
          <w:ilvl w:val="1"/>
          <w:numId w:val="2"/>
        </w:numPr>
        <w:tabs>
          <w:tab w:val="left" w:pos="709"/>
        </w:tabs>
        <w:spacing w:line="360" w:lineRule="auto"/>
        <w:rPr>
          <w:rFonts w:cs="Calibri"/>
          <w:sz w:val="24"/>
          <w:szCs w:val="24"/>
        </w:rPr>
      </w:pPr>
      <w:r w:rsidRPr="00923C54">
        <w:rPr>
          <w:rFonts w:cs="Calibri"/>
          <w:sz w:val="24"/>
          <w:szCs w:val="24"/>
        </w:rPr>
        <w:t xml:space="preserve">From equality to diversity </w:t>
      </w:r>
    </w:p>
    <w:p w:rsidR="0017037C" w:rsidRPr="00923C54" w:rsidRDefault="0017037C" w:rsidP="00847C3E">
      <w:pPr>
        <w:numPr>
          <w:ilvl w:val="1"/>
          <w:numId w:val="2"/>
        </w:numPr>
        <w:tabs>
          <w:tab w:val="left" w:pos="709"/>
        </w:tabs>
        <w:spacing w:line="360" w:lineRule="auto"/>
        <w:rPr>
          <w:rFonts w:cs="Calibri"/>
          <w:sz w:val="24"/>
          <w:szCs w:val="24"/>
        </w:rPr>
      </w:pPr>
      <w:r w:rsidRPr="00923C54">
        <w:rPr>
          <w:rFonts w:cs="Calibri"/>
          <w:sz w:val="24"/>
          <w:szCs w:val="24"/>
        </w:rPr>
        <w:t xml:space="preserve">Manifestations of discrimination </w:t>
      </w:r>
    </w:p>
    <w:p w:rsidR="0017037C" w:rsidRPr="00923C54" w:rsidRDefault="0017037C" w:rsidP="00847C3E">
      <w:pPr>
        <w:numPr>
          <w:ilvl w:val="2"/>
          <w:numId w:val="2"/>
        </w:numPr>
        <w:tabs>
          <w:tab w:val="left" w:pos="709"/>
        </w:tabs>
        <w:spacing w:line="360" w:lineRule="auto"/>
        <w:rPr>
          <w:rFonts w:cs="Calibri"/>
          <w:sz w:val="24"/>
          <w:szCs w:val="24"/>
        </w:rPr>
      </w:pPr>
      <w:r w:rsidRPr="00923C54">
        <w:rPr>
          <w:rFonts w:cs="Calibri"/>
          <w:sz w:val="24"/>
          <w:szCs w:val="24"/>
        </w:rPr>
        <w:lastRenderedPageBreak/>
        <w:t>Prejudice</w:t>
      </w:r>
    </w:p>
    <w:p w:rsidR="0017037C" w:rsidRPr="00923C54" w:rsidRDefault="0017037C" w:rsidP="00847C3E">
      <w:pPr>
        <w:numPr>
          <w:ilvl w:val="2"/>
          <w:numId w:val="2"/>
        </w:numPr>
        <w:tabs>
          <w:tab w:val="left" w:pos="709"/>
        </w:tabs>
        <w:spacing w:line="360" w:lineRule="auto"/>
        <w:rPr>
          <w:rFonts w:cs="Calibri"/>
          <w:sz w:val="24"/>
          <w:szCs w:val="24"/>
        </w:rPr>
      </w:pPr>
      <w:r w:rsidRPr="00923C54">
        <w:rPr>
          <w:rFonts w:cs="Calibri"/>
          <w:sz w:val="24"/>
          <w:szCs w:val="24"/>
        </w:rPr>
        <w:t>Gender</w:t>
      </w:r>
    </w:p>
    <w:p w:rsidR="0017037C" w:rsidRPr="00923C54" w:rsidRDefault="0017037C" w:rsidP="00847C3E">
      <w:pPr>
        <w:numPr>
          <w:ilvl w:val="2"/>
          <w:numId w:val="2"/>
        </w:numPr>
        <w:tabs>
          <w:tab w:val="left" w:pos="709"/>
        </w:tabs>
        <w:spacing w:line="360" w:lineRule="auto"/>
        <w:rPr>
          <w:rFonts w:cs="Calibri"/>
          <w:sz w:val="24"/>
          <w:szCs w:val="24"/>
        </w:rPr>
      </w:pPr>
      <w:r w:rsidRPr="00923C54">
        <w:rPr>
          <w:rFonts w:cs="Calibri"/>
          <w:sz w:val="24"/>
          <w:szCs w:val="24"/>
        </w:rPr>
        <w:t>Race and other protected strands</w:t>
      </w:r>
    </w:p>
    <w:p w:rsidR="0017037C" w:rsidRPr="00923C54" w:rsidRDefault="0017037C" w:rsidP="00847C3E">
      <w:pPr>
        <w:numPr>
          <w:ilvl w:val="2"/>
          <w:numId w:val="2"/>
        </w:numPr>
        <w:tabs>
          <w:tab w:val="left" w:pos="709"/>
        </w:tabs>
        <w:spacing w:line="360" w:lineRule="auto"/>
        <w:rPr>
          <w:rFonts w:cs="Calibri"/>
          <w:sz w:val="24"/>
          <w:szCs w:val="24"/>
        </w:rPr>
      </w:pPr>
      <w:r w:rsidRPr="00923C54">
        <w:rPr>
          <w:rFonts w:cs="Calibri"/>
          <w:sz w:val="24"/>
          <w:szCs w:val="24"/>
        </w:rPr>
        <w:t>The glass ceiling</w:t>
      </w:r>
    </w:p>
    <w:p w:rsidR="0017037C" w:rsidRPr="00923C54" w:rsidRDefault="0017037C" w:rsidP="00847C3E">
      <w:pPr>
        <w:numPr>
          <w:ilvl w:val="1"/>
          <w:numId w:val="2"/>
        </w:numPr>
        <w:tabs>
          <w:tab w:val="left" w:pos="709"/>
        </w:tabs>
        <w:spacing w:line="360" w:lineRule="auto"/>
        <w:rPr>
          <w:rFonts w:cs="Calibri"/>
          <w:sz w:val="24"/>
          <w:szCs w:val="24"/>
        </w:rPr>
      </w:pPr>
      <w:r w:rsidRPr="00923C54">
        <w:rPr>
          <w:rFonts w:cs="Calibri"/>
          <w:sz w:val="24"/>
          <w:szCs w:val="24"/>
        </w:rPr>
        <w:t xml:space="preserve">The business case </w:t>
      </w:r>
    </w:p>
    <w:p w:rsidR="0017037C" w:rsidRPr="00923C54" w:rsidRDefault="0017037C" w:rsidP="00847C3E">
      <w:pPr>
        <w:numPr>
          <w:ilvl w:val="1"/>
          <w:numId w:val="2"/>
        </w:numPr>
        <w:tabs>
          <w:tab w:val="left" w:pos="709"/>
        </w:tabs>
        <w:spacing w:line="360" w:lineRule="auto"/>
        <w:rPr>
          <w:rFonts w:cs="Calibri"/>
          <w:sz w:val="24"/>
          <w:szCs w:val="24"/>
        </w:rPr>
      </w:pPr>
      <w:r w:rsidRPr="00923C54">
        <w:rPr>
          <w:rFonts w:cs="Calibri"/>
          <w:sz w:val="24"/>
          <w:szCs w:val="24"/>
        </w:rPr>
        <w:t xml:space="preserve">Changing the desirable norm </w:t>
      </w:r>
    </w:p>
    <w:p w:rsidR="0017037C" w:rsidRPr="00923C54" w:rsidRDefault="0017037C" w:rsidP="00847C3E">
      <w:pPr>
        <w:numPr>
          <w:ilvl w:val="2"/>
          <w:numId w:val="2"/>
        </w:numPr>
        <w:tabs>
          <w:tab w:val="left" w:pos="709"/>
        </w:tabs>
        <w:spacing w:line="360" w:lineRule="auto"/>
        <w:rPr>
          <w:rFonts w:cs="Calibri"/>
          <w:sz w:val="24"/>
          <w:szCs w:val="24"/>
        </w:rPr>
      </w:pPr>
      <w:r w:rsidRPr="00923C54">
        <w:rPr>
          <w:rFonts w:cs="Calibri"/>
          <w:sz w:val="24"/>
          <w:szCs w:val="24"/>
        </w:rPr>
        <w:t xml:space="preserve">Diversity policies </w:t>
      </w:r>
    </w:p>
    <w:p w:rsidR="0017037C" w:rsidRPr="00923C54" w:rsidRDefault="0017037C" w:rsidP="00847C3E">
      <w:pPr>
        <w:numPr>
          <w:ilvl w:val="2"/>
          <w:numId w:val="2"/>
        </w:numPr>
        <w:tabs>
          <w:tab w:val="left" w:pos="709"/>
        </w:tabs>
        <w:spacing w:line="360" w:lineRule="auto"/>
        <w:rPr>
          <w:rFonts w:cs="Calibri"/>
          <w:sz w:val="24"/>
          <w:szCs w:val="24"/>
        </w:rPr>
      </w:pPr>
      <w:r w:rsidRPr="00923C54">
        <w:rPr>
          <w:rFonts w:cs="Calibri"/>
          <w:sz w:val="24"/>
          <w:szCs w:val="24"/>
        </w:rPr>
        <w:t>Initiatives</w:t>
      </w:r>
    </w:p>
    <w:p w:rsidR="0017037C" w:rsidRPr="00923C54" w:rsidRDefault="0017037C" w:rsidP="00847C3E">
      <w:pPr>
        <w:numPr>
          <w:ilvl w:val="2"/>
          <w:numId w:val="2"/>
        </w:numPr>
        <w:tabs>
          <w:tab w:val="left" w:pos="709"/>
        </w:tabs>
        <w:spacing w:line="360" w:lineRule="auto"/>
        <w:rPr>
          <w:rFonts w:cs="Calibri"/>
          <w:sz w:val="24"/>
          <w:szCs w:val="24"/>
        </w:rPr>
      </w:pPr>
      <w:r w:rsidRPr="00923C54">
        <w:rPr>
          <w:rFonts w:cs="Calibri"/>
          <w:sz w:val="24"/>
          <w:szCs w:val="24"/>
        </w:rPr>
        <w:t>Measurement</w:t>
      </w:r>
    </w:p>
    <w:p w:rsidR="0017037C" w:rsidRPr="00923C54" w:rsidRDefault="0017037C" w:rsidP="00847C3E">
      <w:pPr>
        <w:numPr>
          <w:ilvl w:val="0"/>
          <w:numId w:val="2"/>
        </w:numPr>
        <w:tabs>
          <w:tab w:val="left" w:pos="709"/>
        </w:tabs>
        <w:spacing w:line="360" w:lineRule="auto"/>
        <w:rPr>
          <w:rFonts w:cs="Calibri"/>
          <w:sz w:val="24"/>
          <w:szCs w:val="24"/>
        </w:rPr>
      </w:pPr>
      <w:r w:rsidRPr="00923C54">
        <w:rPr>
          <w:rFonts w:cs="Calibri"/>
          <w:sz w:val="24"/>
          <w:szCs w:val="24"/>
        </w:rPr>
        <w:t>Critically evaluate existing diversity diagnostic tools and create a fit for purpose equality and diversity questionnaire for the music industry</w:t>
      </w:r>
    </w:p>
    <w:p w:rsidR="0017037C" w:rsidRPr="00923C54" w:rsidRDefault="0017037C" w:rsidP="00847C3E">
      <w:pPr>
        <w:numPr>
          <w:ilvl w:val="0"/>
          <w:numId w:val="2"/>
        </w:numPr>
        <w:tabs>
          <w:tab w:val="left" w:pos="709"/>
        </w:tabs>
        <w:spacing w:line="360" w:lineRule="auto"/>
        <w:rPr>
          <w:rFonts w:cs="Calibri"/>
          <w:sz w:val="24"/>
          <w:szCs w:val="24"/>
        </w:rPr>
      </w:pPr>
      <w:r w:rsidRPr="00923C54">
        <w:rPr>
          <w:rFonts w:cs="Calibri"/>
          <w:sz w:val="24"/>
          <w:szCs w:val="24"/>
        </w:rPr>
        <w:t xml:space="preserve">Through analysis of the resulting data, assess the current behaviours and attitudes towards diversity in the music industry and the corresponding outcomes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By achieving these individual research objectives the overall research aim will be reached.  </w:t>
      </w:r>
      <w:r w:rsidRPr="00923C54">
        <w:rPr>
          <w:rFonts w:cs="Calibri"/>
          <w:sz w:val="24"/>
          <w:szCs w:val="24"/>
        </w:rPr>
        <w:br/>
        <w:t>In order to do this there is a need to identify as many music industry organisations as possible in order to survey them.  This will be conducted through CC Skills definitions.  Their bi-annual surveys classify the music industry as having the following sub sectors:</w:t>
      </w:r>
      <w:r w:rsidRPr="00923C54">
        <w:rPr>
          <w:rFonts w:cs="Calibri"/>
          <w:sz w:val="24"/>
          <w:szCs w:val="24"/>
        </w:rPr>
        <w:br/>
      </w:r>
    </w:p>
    <w:p w:rsidR="0017037C" w:rsidRPr="00923C54" w:rsidRDefault="0017037C" w:rsidP="00847C3E">
      <w:pPr>
        <w:numPr>
          <w:ilvl w:val="0"/>
          <w:numId w:val="1"/>
        </w:numPr>
        <w:spacing w:after="0" w:line="360" w:lineRule="auto"/>
        <w:rPr>
          <w:rFonts w:cs="Calibri"/>
          <w:sz w:val="24"/>
          <w:szCs w:val="24"/>
        </w:rPr>
      </w:pPr>
      <w:r w:rsidRPr="00923C54">
        <w:rPr>
          <w:rFonts w:cs="Calibri"/>
          <w:sz w:val="24"/>
          <w:szCs w:val="24"/>
        </w:rPr>
        <w:t>Live performance</w:t>
      </w:r>
    </w:p>
    <w:p w:rsidR="0017037C" w:rsidRPr="00923C54" w:rsidRDefault="0017037C" w:rsidP="00847C3E">
      <w:pPr>
        <w:numPr>
          <w:ilvl w:val="0"/>
          <w:numId w:val="1"/>
        </w:numPr>
        <w:spacing w:after="0" w:line="360" w:lineRule="auto"/>
        <w:rPr>
          <w:rFonts w:cs="Calibri"/>
          <w:sz w:val="24"/>
          <w:szCs w:val="24"/>
        </w:rPr>
      </w:pPr>
      <w:r w:rsidRPr="00923C54">
        <w:rPr>
          <w:rFonts w:cs="Calibri"/>
          <w:sz w:val="24"/>
          <w:szCs w:val="24"/>
        </w:rPr>
        <w:t>Production, retail and distribution of musical instruments / audio equipment</w:t>
      </w:r>
    </w:p>
    <w:p w:rsidR="0017037C" w:rsidRPr="00923C54" w:rsidRDefault="0017037C" w:rsidP="00847C3E">
      <w:pPr>
        <w:numPr>
          <w:ilvl w:val="0"/>
          <w:numId w:val="1"/>
        </w:numPr>
        <w:spacing w:after="0" w:line="360" w:lineRule="auto"/>
        <w:rPr>
          <w:rFonts w:cs="Calibri"/>
          <w:sz w:val="24"/>
          <w:szCs w:val="24"/>
        </w:rPr>
      </w:pPr>
      <w:r w:rsidRPr="00923C54">
        <w:rPr>
          <w:rFonts w:cs="Calibri"/>
          <w:sz w:val="24"/>
          <w:szCs w:val="24"/>
        </w:rPr>
        <w:t>Retail and distribution of recordings</w:t>
      </w:r>
    </w:p>
    <w:p w:rsidR="0017037C" w:rsidRPr="00923C54" w:rsidRDefault="0017037C" w:rsidP="00847C3E">
      <w:pPr>
        <w:numPr>
          <w:ilvl w:val="0"/>
          <w:numId w:val="1"/>
        </w:numPr>
        <w:spacing w:after="0" w:line="360" w:lineRule="auto"/>
        <w:rPr>
          <w:rFonts w:cs="Calibri"/>
          <w:sz w:val="24"/>
          <w:szCs w:val="24"/>
        </w:rPr>
      </w:pPr>
      <w:r w:rsidRPr="00923C54">
        <w:rPr>
          <w:rFonts w:cs="Calibri"/>
          <w:sz w:val="24"/>
          <w:szCs w:val="24"/>
        </w:rPr>
        <w:t>Recording</w:t>
      </w:r>
    </w:p>
    <w:p w:rsidR="0017037C" w:rsidRPr="00923C54" w:rsidRDefault="0017037C" w:rsidP="00847C3E">
      <w:pPr>
        <w:numPr>
          <w:ilvl w:val="0"/>
          <w:numId w:val="1"/>
        </w:numPr>
        <w:spacing w:after="0" w:line="360" w:lineRule="auto"/>
        <w:rPr>
          <w:rFonts w:cs="Calibri"/>
          <w:sz w:val="24"/>
          <w:szCs w:val="24"/>
        </w:rPr>
      </w:pPr>
      <w:r w:rsidRPr="00923C54">
        <w:rPr>
          <w:rFonts w:cs="Calibri"/>
          <w:sz w:val="24"/>
          <w:szCs w:val="24"/>
        </w:rPr>
        <w:t>Composition of musical works and music publishing</w:t>
      </w:r>
    </w:p>
    <w:p w:rsidR="0017037C" w:rsidRPr="00923C54" w:rsidRDefault="0017037C" w:rsidP="00847C3E">
      <w:pPr>
        <w:numPr>
          <w:ilvl w:val="0"/>
          <w:numId w:val="1"/>
        </w:numPr>
        <w:spacing w:after="0" w:line="360" w:lineRule="auto"/>
        <w:rPr>
          <w:rFonts w:cs="Calibri"/>
          <w:sz w:val="24"/>
          <w:szCs w:val="24"/>
        </w:rPr>
      </w:pPr>
      <w:r w:rsidRPr="00923C54">
        <w:rPr>
          <w:rFonts w:cs="Calibri"/>
          <w:sz w:val="24"/>
          <w:szCs w:val="24"/>
        </w:rPr>
        <w:t>Promotion, management and agency related activities</w:t>
      </w:r>
    </w:p>
    <w:p w:rsidR="0017037C" w:rsidRPr="00923C54" w:rsidRDefault="0017037C" w:rsidP="00847C3E">
      <w:pPr>
        <w:spacing w:after="0" w:line="360" w:lineRule="auto"/>
        <w:ind w:left="720"/>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total number in employment in this sector totalled 124,420 in 2010.  35.73% are self-employed; therefore 79,965 work in 7,903 businesses of varying sizes.  92% of these businesses, 7,271, employ less than ten people (CC Skills 2011); thus 632 employ ten or more.  This research has directly targeted all sizes of businesses. </w:t>
      </w:r>
      <w:r w:rsidRPr="00923C54">
        <w:rPr>
          <w:rFonts w:cs="Calibri"/>
          <w:sz w:val="24"/>
          <w:szCs w:val="24"/>
        </w:rPr>
        <w:br/>
      </w:r>
    </w:p>
    <w:p w:rsidR="0017037C" w:rsidRPr="00923C54" w:rsidRDefault="0017037C" w:rsidP="00847C3E">
      <w:pPr>
        <w:spacing w:line="360" w:lineRule="auto"/>
        <w:rPr>
          <w:rFonts w:cs="Calibri"/>
          <w:sz w:val="24"/>
          <w:szCs w:val="24"/>
        </w:rPr>
      </w:pP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16" w:name="_Toc306545836"/>
      <w:bookmarkStart w:id="17" w:name="_Toc306546742"/>
      <w:bookmarkStart w:id="18" w:name="_Toc306871691"/>
      <w:bookmarkStart w:id="19" w:name="_Toc310001080"/>
      <w:r w:rsidRPr="00923C54">
        <w:rPr>
          <w:rFonts w:ascii="Calibri" w:hAnsi="Calibri"/>
        </w:rPr>
        <w:t xml:space="preserve">1.4 Value </w:t>
      </w:r>
      <w:proofErr w:type="gramStart"/>
      <w:r w:rsidRPr="00923C54">
        <w:rPr>
          <w:rFonts w:ascii="Calibri" w:hAnsi="Calibri"/>
        </w:rPr>
        <w:t>Of</w:t>
      </w:r>
      <w:proofErr w:type="gramEnd"/>
      <w:r w:rsidRPr="00923C54">
        <w:rPr>
          <w:rFonts w:ascii="Calibri" w:hAnsi="Calibri"/>
        </w:rPr>
        <w:t xml:space="preserve"> This Research</w:t>
      </w:r>
      <w:bookmarkEnd w:id="16"/>
      <w:bookmarkEnd w:id="17"/>
      <w:bookmarkEnd w:id="18"/>
      <w:bookmarkEnd w:id="19"/>
    </w:p>
    <w:p w:rsidR="0017037C" w:rsidRPr="00923C54" w:rsidRDefault="0017037C" w:rsidP="00847C3E">
      <w:pPr>
        <w:spacing w:line="360" w:lineRule="auto"/>
      </w:pPr>
    </w:p>
    <w:p w:rsidR="0017037C" w:rsidRPr="00923C54" w:rsidRDefault="0017037C" w:rsidP="00847C3E">
      <w:pPr>
        <w:spacing w:line="360" w:lineRule="auto"/>
        <w:rPr>
          <w:rFonts w:cs="Calibri"/>
          <w:sz w:val="24"/>
          <w:szCs w:val="24"/>
        </w:rPr>
      </w:pPr>
      <w:r w:rsidRPr="00923C54">
        <w:rPr>
          <w:rFonts w:cs="Calibri"/>
          <w:sz w:val="24"/>
          <w:szCs w:val="24"/>
        </w:rPr>
        <w:t>There has been a marked increase in research into diversity in the past few decades.  Sectors that are keenly working to improve diversity include local government and the Civil Service, construction, police and armed forces, NHS and healthcare provision and banking and finance.  Most large employers now have visible diversity programs with public commitments to fairness and publish their benchmarking results through organisations such as Opportunity Now.  However out of the 11 sectors the DCMS has identified that make up the ‘creative industries’ only broadcasting, film and publishing are tackling the lack of diversity in their sectors.  The music industry has remained strangely silent on this issue; many employers steadfastly refusing to admit there is a problem.  Leading diversity academics Tatli and Özbilgin (2010: 17) state ‘</w:t>
      </w:r>
      <w:r w:rsidRPr="00923C54">
        <w:rPr>
          <w:rFonts w:cs="Calibri"/>
          <w:sz w:val="24"/>
          <w:szCs w:val="24"/>
          <w:lang w:eastAsia="en-GB"/>
        </w:rPr>
        <w:t>In the arts and cultural sector, willingness for change requires the gatekeepers to become aware of the inequality problematic in their institutions as well as in the sector in general. One of the most important obstacles to change in the sector is the invisibility and legitimacy of inequality.’</w:t>
      </w:r>
      <w:r w:rsidRPr="00923C54">
        <w:rPr>
          <w:rFonts w:cs="Calibri"/>
          <w:sz w:val="24"/>
          <w:szCs w:val="24"/>
          <w:lang w:eastAsia="en-GB"/>
        </w:rPr>
        <w:br/>
      </w:r>
    </w:p>
    <w:p w:rsidR="0017037C" w:rsidRPr="00923C54" w:rsidRDefault="0017037C" w:rsidP="00847C3E">
      <w:pPr>
        <w:spacing w:line="360" w:lineRule="auto"/>
        <w:rPr>
          <w:rFonts w:cs="Calibri"/>
          <w:sz w:val="24"/>
          <w:szCs w:val="24"/>
        </w:rPr>
      </w:pPr>
      <w:r w:rsidRPr="00923C54">
        <w:rPr>
          <w:rFonts w:cs="Calibri"/>
          <w:sz w:val="24"/>
          <w:szCs w:val="24"/>
        </w:rPr>
        <w:t xml:space="preserve">CC Skills has done a good job at providing the over-arching statistical picture but there has been no in-depth sector research into current thinking, attitudes or publicised programs to counter discrimination in the music industry.    Therefore the value of this research is that the survey will reveal details of employers’ attitudes in the music industry that have never been analysed before.  By analysing these attitudes for the first time much can be gleaned as to the extent of hidden discriminatory practices.  Hopefully this will serve as a wake-up </w:t>
      </w:r>
      <w:r w:rsidRPr="00923C54">
        <w:rPr>
          <w:rFonts w:cs="Calibri"/>
          <w:sz w:val="24"/>
          <w:szCs w:val="24"/>
        </w:rPr>
        <w:lastRenderedPageBreak/>
        <w:t xml:space="preserve">call to the music industry that attitudes need to change.  This work will therefore contribute to the body of knowledge that is just developing about the creative sector.  </w:t>
      </w:r>
    </w:p>
    <w:p w:rsidR="0017037C" w:rsidRPr="00923C54" w:rsidRDefault="0017037C" w:rsidP="00847C3E">
      <w:pPr>
        <w:spacing w:line="360" w:lineRule="auto"/>
        <w:rPr>
          <w:rFonts w:cs="Calibri"/>
          <w:sz w:val="24"/>
          <w:szCs w:val="24"/>
        </w:rPr>
      </w:pPr>
      <w:r w:rsidRPr="00923C54">
        <w:rPr>
          <w:rFonts w:cs="Calibri"/>
          <w:sz w:val="24"/>
          <w:szCs w:val="24"/>
        </w:rPr>
        <w:br/>
      </w: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20" w:name="_Toc306545837"/>
      <w:bookmarkStart w:id="21" w:name="_Toc306546743"/>
      <w:bookmarkStart w:id="22" w:name="_Toc306871692"/>
      <w:bookmarkStart w:id="23" w:name="_Toc310001081"/>
      <w:r w:rsidRPr="00923C54">
        <w:rPr>
          <w:rFonts w:ascii="Calibri" w:hAnsi="Calibri"/>
        </w:rPr>
        <w:t>1.5 Outline Structure</w:t>
      </w:r>
      <w:bookmarkEnd w:id="20"/>
      <w:bookmarkEnd w:id="21"/>
      <w:bookmarkEnd w:id="22"/>
      <w:bookmarkEnd w:id="23"/>
    </w:p>
    <w:p w:rsidR="0017037C" w:rsidRPr="00923C54" w:rsidRDefault="0017037C" w:rsidP="00847C3E">
      <w:pPr>
        <w:spacing w:line="360" w:lineRule="auto"/>
      </w:pPr>
    </w:p>
    <w:p w:rsidR="0017037C" w:rsidRPr="00923C54" w:rsidRDefault="0017037C" w:rsidP="00847C3E">
      <w:pPr>
        <w:spacing w:line="360" w:lineRule="auto"/>
        <w:rPr>
          <w:rFonts w:cs="Calibri"/>
          <w:sz w:val="24"/>
          <w:szCs w:val="24"/>
        </w:rPr>
      </w:pPr>
      <w:r w:rsidRPr="00923C54">
        <w:rPr>
          <w:rFonts w:cs="Calibri"/>
          <w:sz w:val="24"/>
          <w:szCs w:val="24"/>
        </w:rPr>
        <w:t>Chapter 1 Introduction</w:t>
      </w:r>
    </w:p>
    <w:p w:rsidR="0017037C" w:rsidRPr="00923C54" w:rsidRDefault="0017037C" w:rsidP="00847C3E">
      <w:pPr>
        <w:spacing w:line="360" w:lineRule="auto"/>
        <w:rPr>
          <w:rFonts w:cs="Calibri"/>
          <w:sz w:val="24"/>
          <w:szCs w:val="24"/>
        </w:rPr>
      </w:pPr>
      <w:r w:rsidRPr="00923C54">
        <w:rPr>
          <w:rFonts w:cs="Calibri"/>
          <w:sz w:val="24"/>
          <w:szCs w:val="24"/>
        </w:rPr>
        <w:t xml:space="preserve">This chapter provides background information on the topic of diversity.  It then states the specific research focus and the overall research aim as a result of completing three stated individual research aims.  The value of the research is also specifically identified.  </w:t>
      </w:r>
    </w:p>
    <w:p w:rsidR="0017037C" w:rsidRPr="00923C54" w:rsidRDefault="0017037C" w:rsidP="00847C3E">
      <w:pPr>
        <w:spacing w:line="360" w:lineRule="auto"/>
        <w:rPr>
          <w:rFonts w:cs="Calibri"/>
          <w:sz w:val="24"/>
          <w:szCs w:val="24"/>
        </w:rPr>
      </w:pPr>
      <w:r w:rsidRPr="00923C54">
        <w:rPr>
          <w:rFonts w:cs="Calibri"/>
          <w:sz w:val="24"/>
          <w:szCs w:val="24"/>
        </w:rPr>
        <w:t xml:space="preserve">Chapter 2 </w:t>
      </w:r>
      <w:proofErr w:type="gramStart"/>
      <w:r w:rsidRPr="00923C54">
        <w:rPr>
          <w:rFonts w:cs="Calibri"/>
          <w:sz w:val="24"/>
          <w:szCs w:val="24"/>
        </w:rPr>
        <w:t>The</w:t>
      </w:r>
      <w:proofErr w:type="gramEnd"/>
      <w:r w:rsidRPr="00923C54">
        <w:rPr>
          <w:rFonts w:cs="Calibri"/>
          <w:sz w:val="24"/>
          <w:szCs w:val="24"/>
        </w:rPr>
        <w:t xml:space="preserve"> Literature Review</w:t>
      </w:r>
    </w:p>
    <w:p w:rsidR="0017037C" w:rsidRPr="00923C54" w:rsidRDefault="0017037C" w:rsidP="00847C3E">
      <w:pPr>
        <w:spacing w:line="360" w:lineRule="auto"/>
        <w:rPr>
          <w:rFonts w:cs="Calibri"/>
          <w:sz w:val="24"/>
          <w:szCs w:val="24"/>
        </w:rPr>
      </w:pPr>
      <w:r w:rsidRPr="00923C54">
        <w:rPr>
          <w:rFonts w:cs="Calibri"/>
          <w:sz w:val="24"/>
          <w:szCs w:val="24"/>
        </w:rPr>
        <w:t xml:space="preserve">This chapter reviews the history and picks out the main themes of equality and diversity issues in academic and practitioner thinking.  </w:t>
      </w:r>
    </w:p>
    <w:p w:rsidR="0017037C" w:rsidRPr="00923C54" w:rsidRDefault="0017037C" w:rsidP="00847C3E">
      <w:pPr>
        <w:spacing w:line="360" w:lineRule="auto"/>
        <w:rPr>
          <w:rFonts w:cs="Calibri"/>
          <w:sz w:val="24"/>
          <w:szCs w:val="24"/>
        </w:rPr>
      </w:pPr>
      <w:r w:rsidRPr="00923C54">
        <w:rPr>
          <w:rFonts w:cs="Calibri"/>
          <w:sz w:val="24"/>
          <w:szCs w:val="24"/>
        </w:rPr>
        <w:t>Chapter 3 Research Methodology</w:t>
      </w:r>
    </w:p>
    <w:p w:rsidR="0017037C" w:rsidRPr="00923C54" w:rsidRDefault="0017037C" w:rsidP="00847C3E">
      <w:pPr>
        <w:spacing w:line="360" w:lineRule="auto"/>
        <w:rPr>
          <w:rFonts w:cs="Calibri"/>
          <w:sz w:val="24"/>
          <w:szCs w:val="24"/>
        </w:rPr>
      </w:pPr>
      <w:r w:rsidRPr="00923C54">
        <w:rPr>
          <w:rFonts w:cs="Calibri"/>
          <w:sz w:val="24"/>
          <w:szCs w:val="24"/>
        </w:rPr>
        <w:t xml:space="preserve">This chapter explains the research methodology; the instrumentation used and why. </w:t>
      </w:r>
    </w:p>
    <w:p w:rsidR="0017037C" w:rsidRPr="00923C54" w:rsidRDefault="0017037C" w:rsidP="00847C3E">
      <w:pPr>
        <w:spacing w:line="360" w:lineRule="auto"/>
        <w:rPr>
          <w:rFonts w:cs="Calibri"/>
          <w:sz w:val="24"/>
          <w:szCs w:val="24"/>
        </w:rPr>
      </w:pPr>
      <w:r w:rsidRPr="00923C54">
        <w:rPr>
          <w:rFonts w:cs="Calibri"/>
          <w:sz w:val="24"/>
          <w:szCs w:val="24"/>
        </w:rPr>
        <w:t>Chapter 4 Survey Findings: Description, Analysis and Synthesis</w:t>
      </w:r>
    </w:p>
    <w:p w:rsidR="0017037C" w:rsidRPr="00923C54" w:rsidRDefault="0017037C" w:rsidP="00847C3E">
      <w:pPr>
        <w:spacing w:line="360" w:lineRule="auto"/>
        <w:rPr>
          <w:rFonts w:cs="Calibri"/>
          <w:sz w:val="24"/>
          <w:szCs w:val="24"/>
        </w:rPr>
      </w:pPr>
      <w:r w:rsidRPr="00923C54">
        <w:rPr>
          <w:rFonts w:cs="Calibri"/>
          <w:sz w:val="24"/>
          <w:szCs w:val="24"/>
        </w:rPr>
        <w:t xml:space="preserve">This chapter reveals the findings of the survey through extensive data analysis.  </w:t>
      </w:r>
    </w:p>
    <w:p w:rsidR="0017037C" w:rsidRPr="00923C54" w:rsidRDefault="0017037C" w:rsidP="00847C3E">
      <w:pPr>
        <w:spacing w:line="360" w:lineRule="auto"/>
        <w:rPr>
          <w:rFonts w:cs="Calibri"/>
          <w:sz w:val="24"/>
          <w:szCs w:val="24"/>
        </w:rPr>
      </w:pPr>
      <w:r w:rsidRPr="00923C54">
        <w:rPr>
          <w:rFonts w:cs="Calibri"/>
          <w:sz w:val="24"/>
          <w:szCs w:val="24"/>
        </w:rPr>
        <w:t>Chapter 5 Conclusion</w:t>
      </w:r>
    </w:p>
    <w:p w:rsidR="0017037C" w:rsidRPr="00923C54" w:rsidRDefault="0017037C" w:rsidP="00847C3E">
      <w:pPr>
        <w:spacing w:line="360" w:lineRule="auto"/>
        <w:rPr>
          <w:rFonts w:cs="Calibri"/>
          <w:sz w:val="24"/>
          <w:szCs w:val="24"/>
        </w:rPr>
      </w:pPr>
      <w:r w:rsidRPr="00923C54">
        <w:rPr>
          <w:rFonts w:cs="Calibri"/>
          <w:sz w:val="24"/>
          <w:szCs w:val="24"/>
        </w:rPr>
        <w:t>This chapter states the conclusions of the findings and makes recommendations.</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4C64FB">
      <w:pPr>
        <w:pStyle w:val="Heading2"/>
        <w:rPr>
          <w:rFonts w:ascii="Calibri" w:hAnsi="Calibri"/>
        </w:rPr>
      </w:pPr>
      <w:bookmarkStart w:id="24" w:name="_Toc306545838"/>
      <w:bookmarkStart w:id="25" w:name="_Toc306546744"/>
      <w:bookmarkStart w:id="26" w:name="_Toc306871693"/>
      <w:bookmarkStart w:id="27" w:name="_Toc310001082"/>
      <w:proofErr w:type="gramStart"/>
      <w:r w:rsidRPr="00923C54">
        <w:rPr>
          <w:rFonts w:ascii="Calibri" w:hAnsi="Calibri"/>
        </w:rPr>
        <w:t>2  THE</w:t>
      </w:r>
      <w:proofErr w:type="gramEnd"/>
      <w:r w:rsidRPr="00923C54">
        <w:rPr>
          <w:rFonts w:ascii="Calibri" w:hAnsi="Calibri"/>
        </w:rPr>
        <w:t xml:space="preserve"> LITERATURE REVIEW</w:t>
      </w:r>
      <w:bookmarkEnd w:id="24"/>
      <w:bookmarkEnd w:id="25"/>
      <w:bookmarkEnd w:id="26"/>
      <w:bookmarkEnd w:id="27"/>
      <w:r w:rsidRPr="00923C54">
        <w:rPr>
          <w:rFonts w:ascii="Calibri" w:hAnsi="Calibri"/>
        </w:rPr>
        <w:t xml:space="preserve"> </w:t>
      </w:r>
    </w:p>
    <w:p w:rsidR="0017037C" w:rsidRPr="00923C54" w:rsidRDefault="0017037C" w:rsidP="00AB2CCE">
      <w:pPr>
        <w:spacing w:line="480" w:lineRule="auto"/>
        <w:rPr>
          <w:rFonts w:cs="Calibri"/>
          <w:sz w:val="24"/>
          <w:szCs w:val="24"/>
        </w:rPr>
      </w:pPr>
    </w:p>
    <w:p w:rsidR="0017037C" w:rsidRPr="00923C54" w:rsidRDefault="0017037C" w:rsidP="00AB2CCE">
      <w:pPr>
        <w:pStyle w:val="ListParagraph"/>
        <w:numPr>
          <w:ilvl w:val="0"/>
          <w:numId w:val="4"/>
        </w:numPr>
        <w:spacing w:line="480" w:lineRule="auto"/>
        <w:contextualSpacing w:val="0"/>
        <w:jc w:val="left"/>
        <w:rPr>
          <w:rFonts w:ascii="Calibri" w:hAnsi="Calibri" w:cs="Calibri"/>
          <w:vanish/>
        </w:rPr>
      </w:pPr>
    </w:p>
    <w:p w:rsidR="0017037C" w:rsidRPr="00923C54" w:rsidRDefault="0017037C" w:rsidP="00AB2CCE">
      <w:pPr>
        <w:pStyle w:val="ListParagraph"/>
        <w:numPr>
          <w:ilvl w:val="0"/>
          <w:numId w:val="4"/>
        </w:numPr>
        <w:spacing w:line="480" w:lineRule="auto"/>
        <w:contextualSpacing w:val="0"/>
        <w:jc w:val="left"/>
        <w:rPr>
          <w:rFonts w:ascii="Calibri" w:hAnsi="Calibri" w:cs="Calibri"/>
          <w:vanish/>
        </w:rPr>
      </w:pPr>
    </w:p>
    <w:p w:rsidR="0017037C" w:rsidRPr="00923C54" w:rsidRDefault="0017037C" w:rsidP="004A3750">
      <w:pPr>
        <w:pStyle w:val="Heading2"/>
        <w:rPr>
          <w:rFonts w:ascii="Calibri" w:hAnsi="Calibri"/>
        </w:rPr>
      </w:pPr>
      <w:r w:rsidRPr="00923C54">
        <w:rPr>
          <w:rFonts w:ascii="Calibri" w:hAnsi="Calibri"/>
        </w:rPr>
        <w:t xml:space="preserve">  </w:t>
      </w:r>
      <w:bookmarkStart w:id="28" w:name="_Toc306545839"/>
      <w:bookmarkStart w:id="29" w:name="_Toc306546745"/>
      <w:bookmarkStart w:id="30" w:name="_Toc306871694"/>
      <w:bookmarkStart w:id="31" w:name="_Toc310001083"/>
      <w:r w:rsidRPr="00923C54">
        <w:rPr>
          <w:rFonts w:ascii="Calibri" w:hAnsi="Calibri"/>
        </w:rPr>
        <w:t>2.1 Introduction</w:t>
      </w:r>
      <w:bookmarkEnd w:id="28"/>
      <w:bookmarkEnd w:id="29"/>
      <w:bookmarkEnd w:id="30"/>
      <w:bookmarkEnd w:id="31"/>
      <w:r w:rsidRPr="00923C54">
        <w:rPr>
          <w:rFonts w:ascii="Calibri" w:hAnsi="Calibri"/>
        </w:rPr>
        <w:t xml:space="preserve"> </w:t>
      </w:r>
    </w:p>
    <w:p w:rsidR="0017037C" w:rsidRPr="00923C54" w:rsidRDefault="0017037C" w:rsidP="00AB2CCE">
      <w:pPr>
        <w:spacing w:line="480" w:lineRule="auto"/>
        <w:rPr>
          <w:rFonts w:cs="Calibri"/>
          <w:sz w:val="24"/>
          <w:szCs w:val="24"/>
        </w:rPr>
      </w:pPr>
    </w:p>
    <w:p w:rsidR="0017037C" w:rsidRPr="00923C54" w:rsidRDefault="0017037C" w:rsidP="00847C3E">
      <w:pPr>
        <w:autoSpaceDE w:val="0"/>
        <w:autoSpaceDN w:val="0"/>
        <w:adjustRightInd w:val="0"/>
        <w:spacing w:line="360" w:lineRule="auto"/>
        <w:jc w:val="center"/>
        <w:rPr>
          <w:rFonts w:cs="Calibri"/>
          <w:sz w:val="24"/>
          <w:szCs w:val="24"/>
        </w:rPr>
      </w:pPr>
      <w:r w:rsidRPr="00923C54">
        <w:rPr>
          <w:rFonts w:cs="Calibri"/>
          <w:sz w:val="24"/>
          <w:szCs w:val="24"/>
        </w:rPr>
        <w:t>‘</w:t>
      </w:r>
      <w:r w:rsidRPr="00923C54">
        <w:rPr>
          <w:rFonts w:cs="Calibri"/>
          <w:i/>
          <w:sz w:val="24"/>
          <w:szCs w:val="24"/>
        </w:rPr>
        <w:t>As a source of exchange, innovation and creativity, cultural diversity is as necessary for humankind as biodiversity is for nature’</w:t>
      </w:r>
      <w:r w:rsidRPr="00923C54">
        <w:rPr>
          <w:rFonts w:cs="Calibri"/>
          <w:sz w:val="24"/>
          <w:szCs w:val="24"/>
        </w:rPr>
        <w:t>.</w:t>
      </w:r>
    </w:p>
    <w:p w:rsidR="0017037C" w:rsidRPr="00923C54" w:rsidRDefault="0017037C" w:rsidP="00847C3E">
      <w:pPr>
        <w:autoSpaceDE w:val="0"/>
        <w:autoSpaceDN w:val="0"/>
        <w:adjustRightInd w:val="0"/>
        <w:spacing w:line="360" w:lineRule="auto"/>
        <w:rPr>
          <w:rFonts w:cs="Calibri"/>
          <w:sz w:val="24"/>
          <w:szCs w:val="24"/>
        </w:rPr>
      </w:pPr>
      <w:proofErr w:type="gramStart"/>
      <w:r w:rsidRPr="00923C54">
        <w:rPr>
          <w:rFonts w:cs="Calibri"/>
          <w:sz w:val="24"/>
          <w:szCs w:val="24"/>
        </w:rPr>
        <w:t>From Article 1 of the UNESCO Universal Declaration on Cultural Diversity (2001).</w:t>
      </w:r>
      <w:proofErr w:type="gramEnd"/>
      <w:r w:rsidRPr="00923C54">
        <w:rPr>
          <w:rFonts w:cs="Calibri"/>
          <w:sz w:val="24"/>
          <w:szCs w:val="24"/>
        </w:rPr>
        <w:t xml:space="preserve">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The diversity of humanity is acknowledged and honoured by people throughout the world.  The same is becoming true of the organisations for which we work.  The movement for this, supported by rigorous academic research is now known as ‘diversity management’.  Diversity management scholarship is based on the many theoretical constructs around this subject which spans varied specialisations; economics, social science, psychology, career development and business management.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One fundamental debate pervading diversity management scholarship from the micro (personal) to the </w:t>
      </w:r>
      <w:proofErr w:type="spellStart"/>
      <w:r w:rsidRPr="00923C54">
        <w:rPr>
          <w:rFonts w:cs="Calibri"/>
          <w:sz w:val="24"/>
          <w:szCs w:val="24"/>
        </w:rPr>
        <w:t>meso</w:t>
      </w:r>
      <w:proofErr w:type="spellEnd"/>
      <w:r w:rsidRPr="00923C54">
        <w:rPr>
          <w:rFonts w:cs="Calibri"/>
          <w:sz w:val="24"/>
          <w:szCs w:val="24"/>
        </w:rPr>
        <w:t xml:space="preserve"> (organisational level) to the macro (economic environment) is the idea of whether we are truly able to make our own choices (individual agency) or are coerced by society.  </w:t>
      </w:r>
      <w:proofErr w:type="spellStart"/>
      <w:r w:rsidRPr="00923C54">
        <w:rPr>
          <w:rFonts w:cs="Calibri"/>
          <w:sz w:val="24"/>
          <w:szCs w:val="24"/>
        </w:rPr>
        <w:t>Kandola</w:t>
      </w:r>
      <w:proofErr w:type="spellEnd"/>
      <w:r w:rsidRPr="00923C54">
        <w:rPr>
          <w:rFonts w:cs="Calibri"/>
          <w:sz w:val="24"/>
          <w:szCs w:val="24"/>
        </w:rPr>
        <w:t xml:space="preserve"> (2009) is of the assertion change can be brought about in organisations by starting with the individual, Noon (2007) that change needs to be focussed on the power structures of organisations.   Another focus for research </w:t>
      </w:r>
      <w:proofErr w:type="gramStart"/>
      <w:r w:rsidRPr="00923C54">
        <w:rPr>
          <w:rFonts w:cs="Calibri"/>
          <w:sz w:val="24"/>
          <w:szCs w:val="24"/>
        </w:rPr>
        <w:t>are</w:t>
      </w:r>
      <w:proofErr w:type="gramEnd"/>
      <w:r w:rsidRPr="00923C54">
        <w:rPr>
          <w:rFonts w:cs="Calibri"/>
          <w:sz w:val="24"/>
          <w:szCs w:val="24"/>
        </w:rPr>
        <w:t xml:space="preserve"> issues surrounding work home life balance.  One faction strongly asserts that women willingly choose to stay at home to raise children (Hakim 2007).  </w:t>
      </w:r>
      <w:proofErr w:type="gramStart"/>
      <w:r w:rsidRPr="00923C54">
        <w:rPr>
          <w:rFonts w:cs="Calibri"/>
          <w:sz w:val="24"/>
          <w:szCs w:val="24"/>
        </w:rPr>
        <w:t xml:space="preserve">The other that women are not responding to choice but the pressures of society to conform (Crompton and </w:t>
      </w:r>
      <w:proofErr w:type="spellStart"/>
      <w:r w:rsidRPr="00923C54">
        <w:rPr>
          <w:rFonts w:cs="Calibri"/>
          <w:sz w:val="24"/>
          <w:szCs w:val="24"/>
        </w:rPr>
        <w:t>Lyonette</w:t>
      </w:r>
      <w:proofErr w:type="spellEnd"/>
      <w:r w:rsidRPr="00923C54">
        <w:rPr>
          <w:rFonts w:cs="Calibri"/>
          <w:sz w:val="24"/>
          <w:szCs w:val="24"/>
        </w:rPr>
        <w:t xml:space="preserve"> 2008).</w:t>
      </w:r>
      <w:proofErr w:type="gramEnd"/>
      <w:r w:rsidRPr="00923C54">
        <w:rPr>
          <w:rFonts w:cs="Calibri"/>
          <w:sz w:val="24"/>
          <w:szCs w:val="24"/>
        </w:rPr>
        <w:t xml:space="preserve">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‘business case’ for diversity is still being fiercely researched and argued out with a growing body of work supporting it (McKinsey and Co 2007) but an equally growing body of work suggesting the benefits are not so clear cut (Diversity Research Network 2002).  These </w:t>
      </w:r>
      <w:r w:rsidRPr="00923C54">
        <w:rPr>
          <w:rFonts w:cs="Calibri"/>
          <w:sz w:val="24"/>
          <w:szCs w:val="24"/>
        </w:rPr>
        <w:lastRenderedPageBreak/>
        <w:t xml:space="preserve">arguments demonstrate a need for a diagnostic check that can enable an organisation to measure its improvement; this paper looks briefly at the main formats available.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32" w:name="_Toc306545840"/>
      <w:bookmarkStart w:id="33" w:name="_Toc306546746"/>
      <w:bookmarkStart w:id="34" w:name="_Toc306871695"/>
      <w:bookmarkStart w:id="35" w:name="_Toc310001084"/>
      <w:r w:rsidRPr="00923C54">
        <w:rPr>
          <w:rFonts w:ascii="Calibri" w:hAnsi="Calibri"/>
        </w:rPr>
        <w:t xml:space="preserve">2.2 The Main Theories </w:t>
      </w:r>
      <w:proofErr w:type="gramStart"/>
      <w:r w:rsidRPr="00923C54">
        <w:rPr>
          <w:rFonts w:ascii="Calibri" w:hAnsi="Calibri"/>
        </w:rPr>
        <w:t>And</w:t>
      </w:r>
      <w:proofErr w:type="gramEnd"/>
      <w:r w:rsidRPr="00923C54">
        <w:rPr>
          <w:rFonts w:ascii="Calibri" w:hAnsi="Calibri"/>
        </w:rPr>
        <w:t xml:space="preserve"> Concepts Of Equality And Diversity In The Workplace</w:t>
      </w:r>
      <w:bookmarkEnd w:id="32"/>
      <w:bookmarkEnd w:id="33"/>
      <w:bookmarkEnd w:id="34"/>
      <w:bookmarkEnd w:id="35"/>
      <w:r w:rsidRPr="00923C54">
        <w:rPr>
          <w:rFonts w:ascii="Calibri" w:hAnsi="Calibri"/>
        </w:rPr>
        <w:t xml:space="preserve"> </w:t>
      </w:r>
    </w:p>
    <w:p w:rsidR="0017037C" w:rsidRPr="00923C54" w:rsidRDefault="0017037C" w:rsidP="00847C3E">
      <w:pPr>
        <w:spacing w:line="360" w:lineRule="auto"/>
        <w:rPr>
          <w:rFonts w:cs="Calibri"/>
          <w:sz w:val="24"/>
          <w:szCs w:val="24"/>
        </w:rPr>
      </w:pPr>
    </w:p>
    <w:p w:rsidR="0017037C" w:rsidRPr="00923C54" w:rsidRDefault="0017037C" w:rsidP="00847C3E">
      <w:pPr>
        <w:pStyle w:val="Heading3"/>
        <w:spacing w:line="360" w:lineRule="auto"/>
        <w:ind w:firstLine="720"/>
        <w:rPr>
          <w:rFonts w:ascii="Calibri" w:hAnsi="Calibri"/>
          <w:color w:val="4F81BD"/>
          <w:sz w:val="24"/>
          <w:szCs w:val="24"/>
        </w:rPr>
      </w:pPr>
      <w:bookmarkStart w:id="36" w:name="_Toc306545841"/>
      <w:bookmarkStart w:id="37" w:name="_Toc306546747"/>
      <w:bookmarkStart w:id="38" w:name="_Toc306871696"/>
      <w:bookmarkStart w:id="39" w:name="_Toc310001085"/>
      <w:r w:rsidRPr="00923C54">
        <w:rPr>
          <w:rFonts w:ascii="Calibri" w:hAnsi="Calibri"/>
          <w:color w:val="4F81BD"/>
          <w:sz w:val="24"/>
          <w:szCs w:val="24"/>
        </w:rPr>
        <w:t xml:space="preserve">2.2.1   </w:t>
      </w:r>
      <w:proofErr w:type="gramStart"/>
      <w:r w:rsidRPr="00923C54">
        <w:rPr>
          <w:rFonts w:ascii="Calibri" w:hAnsi="Calibri"/>
          <w:color w:val="4F81BD"/>
          <w:sz w:val="24"/>
          <w:szCs w:val="24"/>
        </w:rPr>
        <w:t>From</w:t>
      </w:r>
      <w:proofErr w:type="gramEnd"/>
      <w:r w:rsidRPr="00923C54">
        <w:rPr>
          <w:rFonts w:ascii="Calibri" w:hAnsi="Calibri"/>
          <w:color w:val="4F81BD"/>
          <w:sz w:val="24"/>
          <w:szCs w:val="24"/>
        </w:rPr>
        <w:t xml:space="preserve"> Equality To Diversity</w:t>
      </w:r>
      <w:bookmarkEnd w:id="36"/>
      <w:bookmarkEnd w:id="37"/>
      <w:bookmarkEnd w:id="38"/>
      <w:bookmarkEnd w:id="39"/>
    </w:p>
    <w:p w:rsidR="0017037C" w:rsidRPr="00923C54" w:rsidRDefault="0017037C" w:rsidP="00847C3E">
      <w:pPr>
        <w:tabs>
          <w:tab w:val="left" w:pos="709"/>
        </w:tabs>
        <w:spacing w:line="360" w:lineRule="auto"/>
        <w:ind w:left="1080"/>
        <w:rPr>
          <w:rFonts w:cs="Calibri"/>
          <w:sz w:val="24"/>
          <w:szCs w:val="24"/>
        </w:rPr>
      </w:pPr>
    </w:p>
    <w:p w:rsidR="0017037C" w:rsidRPr="00923C54" w:rsidRDefault="0017037C" w:rsidP="00847C3E">
      <w:pPr>
        <w:tabs>
          <w:tab w:val="left" w:pos="709"/>
        </w:tabs>
        <w:spacing w:line="360" w:lineRule="auto"/>
        <w:rPr>
          <w:rFonts w:cs="Calibri"/>
          <w:sz w:val="24"/>
          <w:szCs w:val="24"/>
        </w:rPr>
      </w:pPr>
      <w:r w:rsidRPr="00923C54">
        <w:rPr>
          <w:rFonts w:cs="Calibri"/>
          <w:sz w:val="24"/>
          <w:szCs w:val="24"/>
        </w:rPr>
        <w:t xml:space="preserve">Equal rights for ethnic minorities and women were initiated within US law with the Civil Rights Acts of the 1960s.  These laws stood against ‘Jim Crow’ Laws in the US, which stated that people could be ‘equal but separate’.  In the UK legal action was a decade slower.  Most recently the 2010 Equalities Act has simplified and brought all previous legislation under one unified law.  In the US these anti-discrimination laws led towards a movement of affirmative action.   In the UK however this concept has always been resisted as it brings about the belief it fosters reverse discrimination – i.e. that preferential treatment to particular groups violates the rights of others and has therefore not achieved mainstream acceptance.   The emphasis away from quotas towards promoting an appreciation of diversity has been an important movement over the past twenty years in the UK in Human Resource (HR) management.  </w:t>
      </w:r>
      <w:r w:rsidRPr="00923C54">
        <w:rPr>
          <w:rFonts w:cs="Calibri"/>
          <w:sz w:val="24"/>
          <w:szCs w:val="24"/>
        </w:rPr>
        <w:br/>
      </w:r>
      <w:r w:rsidRPr="00923C54">
        <w:rPr>
          <w:rFonts w:cs="Calibri"/>
          <w:sz w:val="24"/>
          <w:szCs w:val="24"/>
        </w:rPr>
        <w:br/>
        <w:t xml:space="preserve">Cox (2001), Greene et al,.(2005) and Noon (2007) question whether this re-emphasis has made a real contribution to business success; there is as yet no empirical evidence that diversity management is any more advantageous than traditional equal opportunities.  But for the most part it has been regarded as a positive direction.  ‘Managing diversity involves a more proactive and inclusive agenda than minimal compliance with equal opportunities legislation’, the Chartered Institute of Personnel and Development (CIPD) (2006: 3).  </w:t>
      </w:r>
      <w:proofErr w:type="spellStart"/>
      <w:r w:rsidRPr="00923C54">
        <w:rPr>
          <w:rFonts w:cs="Calibri"/>
          <w:sz w:val="24"/>
          <w:szCs w:val="24"/>
        </w:rPr>
        <w:t>Kandola</w:t>
      </w:r>
      <w:proofErr w:type="spellEnd"/>
      <w:r w:rsidRPr="00923C54">
        <w:rPr>
          <w:rFonts w:cs="Calibri"/>
          <w:sz w:val="24"/>
          <w:szCs w:val="24"/>
        </w:rPr>
        <w:t xml:space="preserve"> (2009), </w:t>
      </w:r>
      <w:proofErr w:type="spellStart"/>
      <w:r w:rsidRPr="00923C54">
        <w:rPr>
          <w:rFonts w:cs="Calibri"/>
          <w:sz w:val="24"/>
          <w:szCs w:val="24"/>
        </w:rPr>
        <w:t>Liff</w:t>
      </w:r>
      <w:proofErr w:type="spellEnd"/>
      <w:r w:rsidRPr="00923C54">
        <w:rPr>
          <w:rFonts w:cs="Calibri"/>
          <w:sz w:val="24"/>
          <w:szCs w:val="24"/>
        </w:rPr>
        <w:t xml:space="preserve"> (1997) and Thomas (1990) all regard diversity management as an improvement on equal opportunity policies with its association with affirmative action, </w:t>
      </w:r>
      <w:r w:rsidRPr="00923C54">
        <w:rPr>
          <w:rFonts w:cs="Calibri"/>
          <w:sz w:val="24"/>
          <w:szCs w:val="24"/>
        </w:rPr>
        <w:lastRenderedPageBreak/>
        <w:t xml:space="preserve">which is often viewed as procedural and simply seen as basic legal compliance without adding value to the organisation. </w:t>
      </w:r>
      <w:r w:rsidRPr="00923C54">
        <w:rPr>
          <w:rFonts w:cs="Calibri"/>
          <w:sz w:val="24"/>
          <w:szCs w:val="24"/>
        </w:rPr>
        <w:br/>
      </w:r>
    </w:p>
    <w:p w:rsidR="0017037C" w:rsidRPr="00923C54" w:rsidRDefault="0017037C" w:rsidP="00847C3E">
      <w:pPr>
        <w:tabs>
          <w:tab w:val="left" w:pos="709"/>
        </w:tabs>
        <w:spacing w:line="360" w:lineRule="auto"/>
        <w:rPr>
          <w:rFonts w:cs="Calibri"/>
          <w:sz w:val="24"/>
          <w:szCs w:val="24"/>
        </w:rPr>
      </w:pPr>
    </w:p>
    <w:p w:rsidR="0017037C" w:rsidRPr="00923C54" w:rsidRDefault="0017037C" w:rsidP="00847C3E">
      <w:pPr>
        <w:pStyle w:val="Heading3"/>
        <w:spacing w:line="360" w:lineRule="auto"/>
        <w:ind w:firstLine="720"/>
        <w:rPr>
          <w:rFonts w:ascii="Calibri" w:hAnsi="Calibri"/>
          <w:color w:val="4F81BD"/>
          <w:sz w:val="24"/>
          <w:szCs w:val="24"/>
        </w:rPr>
      </w:pPr>
      <w:bookmarkStart w:id="40" w:name="_Toc306545842"/>
      <w:bookmarkStart w:id="41" w:name="_Toc306546748"/>
      <w:bookmarkStart w:id="42" w:name="_Toc306871697"/>
      <w:bookmarkStart w:id="43" w:name="_Toc310001086"/>
      <w:proofErr w:type="gramStart"/>
      <w:r w:rsidRPr="00923C54">
        <w:rPr>
          <w:rFonts w:ascii="Calibri" w:hAnsi="Calibri"/>
          <w:color w:val="4F81BD"/>
          <w:sz w:val="24"/>
          <w:szCs w:val="24"/>
        </w:rPr>
        <w:t>2.2.2  Manifestations</w:t>
      </w:r>
      <w:proofErr w:type="gramEnd"/>
      <w:r w:rsidRPr="00923C54">
        <w:rPr>
          <w:rFonts w:ascii="Calibri" w:hAnsi="Calibri"/>
          <w:color w:val="4F81BD"/>
          <w:sz w:val="24"/>
          <w:szCs w:val="24"/>
        </w:rPr>
        <w:t xml:space="preserve"> Of Discrimination</w:t>
      </w:r>
      <w:bookmarkEnd w:id="40"/>
      <w:bookmarkEnd w:id="41"/>
      <w:bookmarkEnd w:id="42"/>
      <w:bookmarkEnd w:id="43"/>
      <w:r w:rsidRPr="00923C54">
        <w:rPr>
          <w:rFonts w:ascii="Calibri" w:hAnsi="Calibri"/>
          <w:color w:val="4F81BD"/>
          <w:sz w:val="24"/>
          <w:szCs w:val="24"/>
        </w:rPr>
        <w:t xml:space="preserve">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pStyle w:val="Heading4"/>
        <w:spacing w:line="360" w:lineRule="auto"/>
        <w:ind w:left="720" w:firstLine="720"/>
        <w:rPr>
          <w:rFonts w:ascii="Calibri" w:hAnsi="Calibri"/>
          <w:i w:val="0"/>
          <w:sz w:val="24"/>
          <w:szCs w:val="24"/>
        </w:rPr>
      </w:pPr>
      <w:bookmarkStart w:id="44" w:name="_Toc306546749"/>
      <w:proofErr w:type="spellStart"/>
      <w:proofErr w:type="gramStart"/>
      <w:r w:rsidRPr="00923C54">
        <w:rPr>
          <w:rFonts w:ascii="Calibri" w:hAnsi="Calibri"/>
          <w:i w:val="0"/>
          <w:sz w:val="24"/>
          <w:szCs w:val="24"/>
        </w:rPr>
        <w:t>i</w:t>
      </w:r>
      <w:proofErr w:type="spellEnd"/>
      <w:proofErr w:type="gramEnd"/>
      <w:r w:rsidRPr="00923C54">
        <w:rPr>
          <w:rFonts w:ascii="Calibri" w:hAnsi="Calibri"/>
          <w:i w:val="0"/>
          <w:sz w:val="24"/>
          <w:szCs w:val="24"/>
        </w:rPr>
        <w:t xml:space="preserve"> Prejudice</w:t>
      </w:r>
      <w:bookmarkEnd w:id="44"/>
    </w:p>
    <w:p w:rsidR="0017037C" w:rsidRPr="00923C54" w:rsidRDefault="0017037C" w:rsidP="00847C3E">
      <w:pPr>
        <w:autoSpaceDE w:val="0"/>
        <w:autoSpaceDN w:val="0"/>
        <w:adjustRightInd w:val="0"/>
        <w:spacing w:line="360" w:lineRule="auto"/>
        <w:ind w:left="360"/>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According to the Institute for Employment Studies (2001: 2) within a few years ‘20 % of the UK’s full-time workforce will comprise white, able-bodied men under 45’.  This means the working population is undergoing a dramatic demographic revolution.  However research indicates there are still inherent prejudices throughout our society.  The Macpherson Report (1999) stated that institutional racism comes</w:t>
      </w:r>
      <w:r w:rsidRPr="00923C54">
        <w:rPr>
          <w:rFonts w:cs="Calibri"/>
          <w:iCs/>
          <w:sz w:val="24"/>
          <w:szCs w:val="24"/>
        </w:rPr>
        <w:t xml:space="preserve"> from a lack of understanding, ignorance, mistaken beliefs, unfamiliarity and racist stereotyping.  Harassment, b</w:t>
      </w:r>
      <w:r w:rsidRPr="00923C54">
        <w:rPr>
          <w:rFonts w:cs="Calibri"/>
          <w:sz w:val="24"/>
          <w:szCs w:val="24"/>
        </w:rPr>
        <w:t xml:space="preserve">anned under law but judging by the cases brought to court each year, still disappointingly part of our society.  ‘Victims of harassment and bullying report a variety of feelings, such as humiliation, loneliness, depression and dread, which can impair motivation and performance, and lead to absenteeism and ill health’ </w:t>
      </w:r>
      <w:proofErr w:type="spellStart"/>
      <w:r w:rsidR="00774C58">
        <w:rPr>
          <w:rFonts w:cs="Calibri"/>
          <w:sz w:val="24"/>
          <w:szCs w:val="24"/>
        </w:rPr>
        <w:t>Pearn</w:t>
      </w:r>
      <w:proofErr w:type="spellEnd"/>
      <w:r w:rsidR="00774C58">
        <w:rPr>
          <w:rFonts w:cs="Calibri"/>
          <w:sz w:val="24"/>
          <w:szCs w:val="24"/>
        </w:rPr>
        <w:t xml:space="preserve"> </w:t>
      </w:r>
      <w:proofErr w:type="spellStart"/>
      <w:r w:rsidRPr="00923C54">
        <w:rPr>
          <w:rFonts w:cs="Calibri"/>
          <w:sz w:val="24"/>
          <w:szCs w:val="24"/>
        </w:rPr>
        <w:t>Kandola</w:t>
      </w:r>
      <w:proofErr w:type="spellEnd"/>
      <w:r w:rsidRPr="00923C54">
        <w:rPr>
          <w:rFonts w:cs="Calibri"/>
          <w:sz w:val="24"/>
          <w:szCs w:val="24"/>
        </w:rPr>
        <w:t xml:space="preserve"> (2004: 4).  This bullying transcends all protected characteristics but is often focussed on gender.  Hunt et al,</w:t>
      </w:r>
      <w:proofErr w:type="gramStart"/>
      <w:r w:rsidRPr="00923C54">
        <w:rPr>
          <w:rFonts w:cs="Calibri"/>
          <w:sz w:val="24"/>
          <w:szCs w:val="24"/>
        </w:rPr>
        <w:t>.(</w:t>
      </w:r>
      <w:proofErr w:type="gramEnd"/>
      <w:r w:rsidRPr="00923C54">
        <w:rPr>
          <w:rFonts w:cs="Calibri"/>
          <w:sz w:val="24"/>
          <w:szCs w:val="24"/>
        </w:rPr>
        <w:t xml:space="preserve">2007: viii) undertook a sexual harassment literature review.  They found impacts similar to </w:t>
      </w:r>
      <w:proofErr w:type="spellStart"/>
      <w:r w:rsidRPr="00923C54">
        <w:rPr>
          <w:rFonts w:cs="Calibri"/>
          <w:sz w:val="24"/>
          <w:szCs w:val="24"/>
        </w:rPr>
        <w:t>Kandola</w:t>
      </w:r>
      <w:proofErr w:type="spellEnd"/>
      <w:r w:rsidRPr="00923C54">
        <w:rPr>
          <w:rFonts w:cs="Calibri"/>
          <w:sz w:val="24"/>
          <w:szCs w:val="24"/>
        </w:rPr>
        <w:t xml:space="preserve">; ‘illness, humiliation, anger, loss of self-confidence, decreased job performance and satisfaction, and psychological </w:t>
      </w:r>
      <w:proofErr w:type="gramStart"/>
      <w:r w:rsidRPr="00923C54">
        <w:rPr>
          <w:rFonts w:cs="Calibri"/>
          <w:sz w:val="24"/>
          <w:szCs w:val="24"/>
        </w:rPr>
        <w:t>distress’</w:t>
      </w:r>
      <w:proofErr w:type="gramEnd"/>
      <w:r w:rsidRPr="00923C54">
        <w:rPr>
          <w:rFonts w:cs="Calibri"/>
          <w:sz w:val="24"/>
          <w:szCs w:val="24"/>
        </w:rPr>
        <w:t xml:space="preserve">.  </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br/>
        <w:t xml:space="preserve">They found it is often organisations who ‘allow’ this to happen through a culture that permits low level forms of abuse which are explained away as normal behaviour; from tacit support to outright denial.  </w:t>
      </w:r>
      <w:proofErr w:type="spellStart"/>
      <w:r w:rsidRPr="00923C54">
        <w:rPr>
          <w:rFonts w:cs="Calibri"/>
          <w:sz w:val="24"/>
          <w:szCs w:val="24"/>
        </w:rPr>
        <w:t>Wajcman</w:t>
      </w:r>
      <w:proofErr w:type="spellEnd"/>
      <w:r w:rsidRPr="00923C54">
        <w:rPr>
          <w:rFonts w:cs="Calibri"/>
          <w:sz w:val="24"/>
          <w:szCs w:val="24"/>
        </w:rPr>
        <w:t xml:space="preserve"> (1998) found within a male dominated social context traditional forms of management prevail and so abuse is explained away.   Whole organisational sectors also traditionally practice </w:t>
      </w:r>
      <w:proofErr w:type="spellStart"/>
      <w:r w:rsidRPr="00923C54">
        <w:rPr>
          <w:rFonts w:cs="Calibri"/>
          <w:sz w:val="24"/>
          <w:szCs w:val="24"/>
        </w:rPr>
        <w:t>genderisation</w:t>
      </w:r>
      <w:proofErr w:type="spellEnd"/>
      <w:r w:rsidRPr="00923C54">
        <w:rPr>
          <w:rFonts w:cs="Calibri"/>
          <w:sz w:val="24"/>
          <w:szCs w:val="24"/>
        </w:rPr>
        <w:t xml:space="preserve"> of work roles; i.e. what sex does what role.  Thus women are often consigned to menial and administrative roles, men </w:t>
      </w:r>
      <w:r w:rsidRPr="00923C54">
        <w:rPr>
          <w:rFonts w:cs="Calibri"/>
          <w:sz w:val="24"/>
          <w:szCs w:val="24"/>
        </w:rPr>
        <w:lastRenderedPageBreak/>
        <w:t>roles of authority.  This is clearly demonstrated in the music industry by 77% of those in A&amp;R and agency management roles being male (CC Skills 2008).</w:t>
      </w:r>
      <w:r w:rsidRPr="00923C54">
        <w:rPr>
          <w:rFonts w:cs="Calibri"/>
          <w:sz w:val="24"/>
          <w:szCs w:val="24"/>
        </w:rPr>
        <w:br/>
        <w:t xml:space="preserve">  </w:t>
      </w:r>
    </w:p>
    <w:p w:rsidR="0017037C" w:rsidRPr="00923C54" w:rsidRDefault="0017037C" w:rsidP="00847C3E">
      <w:pPr>
        <w:autoSpaceDE w:val="0"/>
        <w:autoSpaceDN w:val="0"/>
        <w:adjustRightInd w:val="0"/>
        <w:spacing w:line="360" w:lineRule="auto"/>
        <w:rPr>
          <w:rFonts w:cs="Calibri"/>
          <w:sz w:val="24"/>
          <w:szCs w:val="24"/>
        </w:rPr>
      </w:pPr>
      <w:proofErr w:type="spellStart"/>
      <w:r w:rsidRPr="00923C54">
        <w:rPr>
          <w:rFonts w:cs="Calibri"/>
          <w:iCs/>
          <w:sz w:val="24"/>
          <w:szCs w:val="24"/>
        </w:rPr>
        <w:t>Kandola</w:t>
      </w:r>
      <w:proofErr w:type="spellEnd"/>
      <w:r w:rsidRPr="00923C54">
        <w:rPr>
          <w:rFonts w:cs="Calibri"/>
          <w:iCs/>
          <w:sz w:val="24"/>
          <w:szCs w:val="24"/>
        </w:rPr>
        <w:t xml:space="preserve"> warns </w:t>
      </w:r>
      <w:r w:rsidRPr="00923C54">
        <w:rPr>
          <w:rFonts w:cs="Calibri"/>
          <w:sz w:val="24"/>
          <w:szCs w:val="24"/>
        </w:rPr>
        <w:t xml:space="preserve">‘to tackle issues of racism and sexism in organisations we need to first acknowledge that they exist’ (2002: 5).  He also declares (2009) that prejudice starts with the individual and if guided through a process of realising their unconscious biases change can be brought about.  Noon (2007) and </w:t>
      </w:r>
      <w:proofErr w:type="spellStart"/>
      <w:r w:rsidRPr="00923C54">
        <w:rPr>
          <w:rFonts w:cs="Calibri"/>
          <w:sz w:val="24"/>
          <w:szCs w:val="24"/>
        </w:rPr>
        <w:t>Kalra</w:t>
      </w:r>
      <w:proofErr w:type="spellEnd"/>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2009) claim that a lot of practical diversity management wrongly focuses on individualism rather than the power structures of inequality.   </w:t>
      </w:r>
      <w:proofErr w:type="spellStart"/>
      <w:r w:rsidRPr="00923C54">
        <w:rPr>
          <w:rFonts w:cs="Calibri"/>
          <w:sz w:val="24"/>
          <w:szCs w:val="24"/>
        </w:rPr>
        <w:t>Liff</w:t>
      </w:r>
      <w:proofErr w:type="spellEnd"/>
      <w:r w:rsidRPr="00923C54">
        <w:rPr>
          <w:rFonts w:cs="Calibri"/>
          <w:sz w:val="24"/>
          <w:szCs w:val="24"/>
        </w:rPr>
        <w:t xml:space="preserve"> (1997) wisely suggests that there should be a combination of both processes; that there are two distinct strands to managing diversity approaches, one focusing on individual differences, the other on social group characteristics.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pStyle w:val="Heading4"/>
        <w:spacing w:line="360" w:lineRule="auto"/>
        <w:ind w:left="720" w:firstLine="720"/>
        <w:rPr>
          <w:rFonts w:ascii="Calibri" w:hAnsi="Calibri"/>
          <w:i w:val="0"/>
          <w:sz w:val="24"/>
          <w:szCs w:val="24"/>
        </w:rPr>
      </w:pPr>
      <w:bookmarkStart w:id="45" w:name="_Toc306546750"/>
      <w:proofErr w:type="gramStart"/>
      <w:r w:rsidRPr="00923C54">
        <w:rPr>
          <w:rFonts w:ascii="Calibri" w:hAnsi="Calibri"/>
          <w:i w:val="0"/>
          <w:sz w:val="24"/>
          <w:szCs w:val="24"/>
        </w:rPr>
        <w:t>ii</w:t>
      </w:r>
      <w:proofErr w:type="gramEnd"/>
      <w:r w:rsidRPr="00923C54">
        <w:rPr>
          <w:rFonts w:ascii="Calibri" w:hAnsi="Calibri"/>
          <w:i w:val="0"/>
          <w:sz w:val="24"/>
          <w:szCs w:val="24"/>
        </w:rPr>
        <w:t xml:space="preserve"> Gender</w:t>
      </w:r>
      <w:bookmarkEnd w:id="45"/>
    </w:p>
    <w:p w:rsidR="0017037C" w:rsidRPr="00923C54" w:rsidRDefault="0017037C" w:rsidP="00847C3E">
      <w:pPr>
        <w:tabs>
          <w:tab w:val="left" w:pos="709"/>
        </w:tabs>
        <w:spacing w:line="360" w:lineRule="auto"/>
        <w:ind w:left="2160"/>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Gender discrimination is demonstrated by the median pay gap between men and women which was 19.8% in 2008 (Office </w:t>
      </w:r>
      <w:r w:rsidR="00655616">
        <w:rPr>
          <w:rFonts w:cs="Calibri"/>
          <w:sz w:val="24"/>
          <w:szCs w:val="24"/>
        </w:rPr>
        <w:t>of</w:t>
      </w:r>
      <w:r w:rsidRPr="00923C54">
        <w:rPr>
          <w:rFonts w:cs="Calibri"/>
          <w:sz w:val="24"/>
          <w:szCs w:val="24"/>
        </w:rPr>
        <w:t xml:space="preserve"> National Statistics).  The Women and Work Commission’s (WWC) Gender Pay Gap Analysis (2006: </w:t>
      </w:r>
      <w:proofErr w:type="spellStart"/>
      <w:r w:rsidRPr="00923C54">
        <w:rPr>
          <w:rFonts w:cs="Calibri"/>
          <w:sz w:val="24"/>
          <w:szCs w:val="24"/>
        </w:rPr>
        <w:t>vii,viii</w:t>
      </w:r>
      <w:proofErr w:type="spellEnd"/>
      <w:r w:rsidRPr="00923C54">
        <w:rPr>
          <w:rFonts w:cs="Calibri"/>
          <w:sz w:val="24"/>
          <w:szCs w:val="24"/>
        </w:rPr>
        <w:t xml:space="preserve">) reports that ‘women who work part time earn 32% less than the median hourly earnings of women who work full time and 41% less per hour than men who work full time’.  When researching employer’s attitudes towards women it was revealed that (p32) ‘20% do not ensure that men and women who are in the same jobs (or do work of equal value) are paid the same. Owners admitted that men and women are frequently managed differently though recruitment, selection, training, payment and promotion processes…and 44% altered their interview questions depending on the gender of the candidate’.  And this is 36 years after the Sex Discrimination Act.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Other academics researching the negative effects of gender discrimination in the workplace include </w:t>
      </w:r>
      <w:proofErr w:type="spellStart"/>
      <w:r w:rsidRPr="00923C54">
        <w:rPr>
          <w:rFonts w:cs="Calibri"/>
          <w:sz w:val="24"/>
          <w:szCs w:val="24"/>
        </w:rPr>
        <w:t>Gatrell</w:t>
      </w:r>
      <w:proofErr w:type="spellEnd"/>
      <w:r w:rsidRPr="00923C54">
        <w:rPr>
          <w:rFonts w:cs="Calibri"/>
          <w:sz w:val="24"/>
          <w:szCs w:val="24"/>
        </w:rPr>
        <w:t xml:space="preserve"> (2008), Lewis and Simpson (2010), Neal-Smith and Tom Cockburn (2009) and </w:t>
      </w:r>
      <w:proofErr w:type="spellStart"/>
      <w:r w:rsidRPr="00923C54">
        <w:rPr>
          <w:rFonts w:cs="Calibri"/>
          <w:sz w:val="24"/>
          <w:szCs w:val="24"/>
        </w:rPr>
        <w:t>Orser</w:t>
      </w:r>
      <w:proofErr w:type="spellEnd"/>
      <w:r w:rsidRPr="00923C54">
        <w:rPr>
          <w:rFonts w:cs="Calibri"/>
          <w:sz w:val="24"/>
          <w:szCs w:val="24"/>
        </w:rPr>
        <w:t xml:space="preserve"> and </w:t>
      </w:r>
      <w:proofErr w:type="spellStart"/>
      <w:r w:rsidRPr="00923C54">
        <w:rPr>
          <w:rFonts w:cs="Calibri"/>
          <w:sz w:val="24"/>
          <w:szCs w:val="24"/>
        </w:rPr>
        <w:t>Leck</w:t>
      </w:r>
      <w:proofErr w:type="spellEnd"/>
      <w:r w:rsidRPr="00923C54">
        <w:rPr>
          <w:rFonts w:cs="Calibri"/>
          <w:sz w:val="24"/>
          <w:szCs w:val="24"/>
        </w:rPr>
        <w:t xml:space="preserve"> (2010).  This extensive body of work reveals the extent to which one’s gender effects one’s entire career.  As </w:t>
      </w:r>
      <w:proofErr w:type="spellStart"/>
      <w:r w:rsidRPr="00923C54">
        <w:rPr>
          <w:rFonts w:cs="Calibri"/>
          <w:sz w:val="24"/>
          <w:szCs w:val="24"/>
        </w:rPr>
        <w:t>Gatrell</w:t>
      </w:r>
      <w:proofErr w:type="spellEnd"/>
      <w:r w:rsidRPr="00923C54">
        <w:rPr>
          <w:rFonts w:cs="Calibri"/>
          <w:sz w:val="24"/>
          <w:szCs w:val="24"/>
        </w:rPr>
        <w:t xml:space="preserve"> (2008: 3) succinctly states ‘despite their </w:t>
      </w:r>
      <w:r w:rsidRPr="00923C54">
        <w:rPr>
          <w:rFonts w:cs="Calibri"/>
          <w:sz w:val="24"/>
          <w:szCs w:val="24"/>
        </w:rPr>
        <w:lastRenderedPageBreak/>
        <w:t xml:space="preserve">increased entry to higher education, women still experience restricted career opportunities on the basis of their potential maternity’.  These studies all reveal the complex contemporary societal attitudes towards women in the work place and the devastating impact these attitudes have on women’s lives.   The WWC estimates that the difference in the lifetime earnings of men and childless women is just under £250,000 for the mid-skilled female worker.   </w:t>
      </w:r>
      <w:proofErr w:type="gramStart"/>
      <w:r w:rsidRPr="00923C54">
        <w:rPr>
          <w:rFonts w:cs="Calibri"/>
          <w:sz w:val="24"/>
          <w:szCs w:val="24"/>
        </w:rPr>
        <w:t>A not insignificant sum and one that consigns many women to poverty in their old age.</w:t>
      </w:r>
      <w:proofErr w:type="gramEnd"/>
      <w:r w:rsidRPr="00923C54">
        <w:rPr>
          <w:rFonts w:cs="Calibri"/>
          <w:sz w:val="24"/>
          <w:szCs w:val="24"/>
        </w:rPr>
        <w:t xml:space="preserve">  These attitudes are prevalent from the largest organisations to the smallest.  The music industry has a large percentage of SMEs and thus attitudes towards diversity are particularly important in this group; we can safely presume SMEs no matter what sector face similar challenges.   Bevan et al,</w:t>
      </w:r>
      <w:proofErr w:type="gramStart"/>
      <w:r w:rsidRPr="00923C54">
        <w:rPr>
          <w:rFonts w:cs="Calibri"/>
          <w:sz w:val="24"/>
          <w:szCs w:val="24"/>
        </w:rPr>
        <w:t>.(</w:t>
      </w:r>
      <w:proofErr w:type="gramEnd"/>
      <w:r w:rsidRPr="00923C54">
        <w:rPr>
          <w:rFonts w:cs="Calibri"/>
          <w:sz w:val="24"/>
          <w:szCs w:val="24"/>
        </w:rPr>
        <w:t xml:space="preserve">1999) found high diversity awareness in SMEs.   But more recently research conducted by Demos (2007) and </w:t>
      </w:r>
      <w:proofErr w:type="spellStart"/>
      <w:r w:rsidRPr="00923C54">
        <w:rPr>
          <w:rFonts w:cs="Calibri"/>
          <w:sz w:val="24"/>
          <w:szCs w:val="24"/>
        </w:rPr>
        <w:t>Woodhams</w:t>
      </w:r>
      <w:proofErr w:type="spellEnd"/>
      <w:r w:rsidRPr="00923C54">
        <w:rPr>
          <w:rFonts w:cs="Calibri"/>
          <w:sz w:val="24"/>
          <w:szCs w:val="24"/>
        </w:rPr>
        <w:t xml:space="preserve"> and Lupton (2006) found a lack of basic HR management in SMEs; that they were reactive, non-strategic and had little diversity awareness.  </w:t>
      </w:r>
      <w:proofErr w:type="gramStart"/>
      <w:r w:rsidRPr="00923C54">
        <w:rPr>
          <w:rFonts w:cs="Calibri"/>
          <w:sz w:val="24"/>
          <w:szCs w:val="24"/>
        </w:rPr>
        <w:t>Which means that the situation for women working in the music industry could be damaging for their long term economic welfare.</w:t>
      </w:r>
      <w:proofErr w:type="gramEnd"/>
      <w:r w:rsidRPr="00923C54">
        <w:rPr>
          <w:rFonts w:cs="Calibri"/>
          <w:sz w:val="24"/>
          <w:szCs w:val="24"/>
        </w:rPr>
        <w:t xml:space="preserve">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pStyle w:val="Heading4"/>
        <w:spacing w:line="360" w:lineRule="auto"/>
        <w:ind w:left="720" w:firstLine="720"/>
        <w:rPr>
          <w:rFonts w:ascii="Calibri" w:hAnsi="Calibri"/>
          <w:i w:val="0"/>
          <w:sz w:val="24"/>
          <w:szCs w:val="24"/>
        </w:rPr>
      </w:pPr>
      <w:bookmarkStart w:id="46" w:name="_Toc306546751"/>
      <w:proofErr w:type="gramStart"/>
      <w:r w:rsidRPr="00923C54">
        <w:rPr>
          <w:rFonts w:ascii="Calibri" w:hAnsi="Calibri"/>
          <w:i w:val="0"/>
          <w:sz w:val="24"/>
          <w:szCs w:val="24"/>
        </w:rPr>
        <w:t>iii</w:t>
      </w:r>
      <w:proofErr w:type="gramEnd"/>
      <w:r w:rsidRPr="00923C54">
        <w:rPr>
          <w:rFonts w:ascii="Calibri" w:hAnsi="Calibri"/>
          <w:i w:val="0"/>
          <w:sz w:val="24"/>
          <w:szCs w:val="24"/>
        </w:rPr>
        <w:t xml:space="preserve"> Race And Other Protected Strands</w:t>
      </w:r>
      <w:bookmarkEnd w:id="46"/>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second most visible area of discrimination is race.  There is an extensive body of work outlining BAME discrimination and its evidence in the workplace.  </w:t>
      </w:r>
      <w:proofErr w:type="spellStart"/>
      <w:r w:rsidRPr="00923C54">
        <w:rPr>
          <w:rFonts w:cs="Calibri"/>
          <w:sz w:val="24"/>
          <w:szCs w:val="24"/>
        </w:rPr>
        <w:t>Bradby</w:t>
      </w:r>
      <w:proofErr w:type="spellEnd"/>
      <w:r w:rsidRPr="00923C54">
        <w:rPr>
          <w:rFonts w:cs="Calibri"/>
          <w:sz w:val="24"/>
          <w:szCs w:val="24"/>
        </w:rPr>
        <w:t xml:space="preserve"> (2</w:t>
      </w:r>
      <w:r w:rsidR="00C85EFF">
        <w:rPr>
          <w:rFonts w:cs="Calibri"/>
          <w:sz w:val="24"/>
          <w:szCs w:val="24"/>
        </w:rPr>
        <w:t>010), Catalyst (2004), Griffith</w:t>
      </w:r>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2007), Rolfe et al,. (2009), Thomas (1990) and </w:t>
      </w:r>
      <w:proofErr w:type="spellStart"/>
      <w:r w:rsidRPr="00923C54">
        <w:rPr>
          <w:rFonts w:cs="Calibri"/>
          <w:sz w:val="24"/>
          <w:szCs w:val="24"/>
        </w:rPr>
        <w:t>Uslaner</w:t>
      </w:r>
      <w:proofErr w:type="spellEnd"/>
      <w:r w:rsidRPr="00923C54">
        <w:rPr>
          <w:rFonts w:cs="Calibri"/>
          <w:sz w:val="24"/>
          <w:szCs w:val="24"/>
        </w:rPr>
        <w:t xml:space="preserve"> (2010) are examples of recent researchers outlining the impact this can have on entire communities.  </w:t>
      </w:r>
      <w:proofErr w:type="spellStart"/>
      <w:r w:rsidRPr="00923C54">
        <w:rPr>
          <w:rFonts w:cs="Calibri"/>
          <w:sz w:val="24"/>
          <w:szCs w:val="24"/>
        </w:rPr>
        <w:t>Hoque</w:t>
      </w:r>
      <w:proofErr w:type="spellEnd"/>
      <w:r w:rsidRPr="00923C54">
        <w:rPr>
          <w:rFonts w:cs="Calibri"/>
          <w:sz w:val="24"/>
          <w:szCs w:val="24"/>
        </w:rPr>
        <w:t xml:space="preserve"> and Noon (1999) reported that race bias in job applications had markedly decreased but more recent research by Wood et al,.(2009: 1) stated ‘that there are ethnic penalties in employment in Britain is a well-established fact’.  They found that ‘the net discrimination in favour of white names over equivalent applications from ethnic minority candidates was 29%.  </w:t>
      </w:r>
      <w:proofErr w:type="gramStart"/>
      <w:r w:rsidRPr="00923C54">
        <w:rPr>
          <w:rFonts w:cs="Calibri"/>
          <w:sz w:val="24"/>
          <w:szCs w:val="24"/>
        </w:rPr>
        <w:t>This level is both high and statistically significantly different from zero’ (p3).</w:t>
      </w:r>
      <w:proofErr w:type="gramEnd"/>
      <w:r w:rsidRPr="00923C54">
        <w:rPr>
          <w:rFonts w:cs="Calibri"/>
          <w:sz w:val="24"/>
          <w:szCs w:val="24"/>
        </w:rPr>
        <w:t xml:space="preserv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Research for the Department of Work and Pensions (Heath and Cheung 2006) describes poorer outcomes for BAME groups in terms of rates of unemployment, the level of work </w:t>
      </w:r>
      <w:r w:rsidRPr="00923C54">
        <w:rPr>
          <w:rFonts w:cs="Calibri"/>
          <w:sz w:val="24"/>
          <w:szCs w:val="24"/>
        </w:rPr>
        <w:lastRenderedPageBreak/>
        <w:t xml:space="preserve">attained and rates of pay.   They also reviewed the British Social Attitudes surveys which report on self-perceptions of prejudice.  They describe ‘the chill factor’ and reveal higher levels of prejudice, direct and indirect, in the private sector, where there are still little established levels of diversity awareness, training and monitoring and thus lower percentages of BAME workers.   This is relevant for the music industry which is composed primarily of private enterprises.  Race for Opportunity’s Ethnic Minorities in Media (2008: 10) report asserts ‘ethnic minorities make up 5% or less of the workforce in animation, computer games, offline multimedia, studio and equipment hire special physical effects and film distribution’ and </w:t>
      </w:r>
      <w:r w:rsidRPr="00923C54">
        <w:rPr>
          <w:rFonts w:cs="Calibri"/>
          <w:bCs/>
          <w:sz w:val="24"/>
          <w:szCs w:val="24"/>
        </w:rPr>
        <w:t>The Work Foundation</w:t>
      </w:r>
      <w:r w:rsidRPr="00923C54">
        <w:rPr>
          <w:rFonts w:cs="Calibri"/>
          <w:sz w:val="24"/>
          <w:szCs w:val="24"/>
        </w:rPr>
        <w:t xml:space="preserve"> (2007: 17) reports ‘in at least three DCMS sectors – radio and TV, advertising, and music, the proportion of BAME workers is less than half that in the rest of the workforce’.  They further warn (p 18) ‘it is perhaps in terms of class that exclusion is both apparent and often unremarked on. The creative industries may embrace new economic activities, but they are based on the oldest dynamics of the UK labour market, tightly bound social networks, often formed in higher education, narrow points of entry and, in many cases, unpaid labour.’</w:t>
      </w:r>
    </w:p>
    <w:p w:rsidR="0017037C" w:rsidRPr="00923C54" w:rsidRDefault="0017037C" w:rsidP="00847C3E">
      <w:pPr>
        <w:pStyle w:val="Default"/>
        <w:spacing w:line="360" w:lineRule="auto"/>
        <w:rPr>
          <w:rFonts w:ascii="Calibri" w:hAnsi="Calibri" w:cs="Calibri"/>
          <w:color w:val="auto"/>
        </w:rPr>
      </w:pPr>
      <w:r w:rsidRPr="00923C54">
        <w:rPr>
          <w:rFonts w:ascii="Calibri" w:hAnsi="Calibri" w:cs="Calibri"/>
          <w:color w:val="auto"/>
        </w:rPr>
        <w:br/>
        <w:t xml:space="preserve">As many BAME communities are held in poverty most are classified as ‘working </w:t>
      </w:r>
      <w:proofErr w:type="gramStart"/>
      <w:r w:rsidRPr="00923C54">
        <w:rPr>
          <w:rFonts w:ascii="Calibri" w:hAnsi="Calibri" w:cs="Calibri"/>
          <w:color w:val="auto"/>
        </w:rPr>
        <w:t>class’</w:t>
      </w:r>
      <w:proofErr w:type="gramEnd"/>
      <w:r w:rsidRPr="00923C54">
        <w:rPr>
          <w:rFonts w:ascii="Calibri" w:hAnsi="Calibri" w:cs="Calibri"/>
          <w:color w:val="auto"/>
        </w:rPr>
        <w:t>.  The Work Foundation claims that this narrowing of class will act as a hindrance to cultural creativity in the UK and will therefore be in danger of losing the competitive advantage we value.   This is again echoed in further CC Skills research</w:t>
      </w:r>
      <w:r w:rsidRPr="00923C54">
        <w:rPr>
          <w:rFonts w:ascii="Calibri" w:hAnsi="Calibri" w:cs="Calibri"/>
          <w:bCs/>
          <w:color w:val="auto"/>
        </w:rPr>
        <w:t xml:space="preserve"> </w:t>
      </w:r>
      <w:r w:rsidRPr="00923C54">
        <w:rPr>
          <w:rFonts w:ascii="Calibri" w:hAnsi="Calibri" w:cs="Calibri"/>
        </w:rPr>
        <w:t>‘institutional racism and class discrimination are perceived to be still widespread’ (2010: 14).  They point out that within the music industry</w:t>
      </w:r>
      <w:r w:rsidRPr="00923C54">
        <w:rPr>
          <w:rFonts w:ascii="Calibri" w:hAnsi="Calibri" w:cs="Calibri"/>
          <w:bCs/>
        </w:rPr>
        <w:t xml:space="preserve"> </w:t>
      </w:r>
      <w:r w:rsidRPr="00923C54">
        <w:rPr>
          <w:rFonts w:ascii="Calibri" w:hAnsi="Calibri" w:cs="Calibri"/>
        </w:rPr>
        <w:t>‘there remain inequalities in areas such as wage, career level, qualification level and regional variation’.</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bCs/>
          <w:iCs/>
          <w:sz w:val="24"/>
          <w:szCs w:val="24"/>
        </w:rPr>
        <w:t xml:space="preserve">The situation is also statistically worse for that of disability.  </w:t>
      </w:r>
      <w:proofErr w:type="spellStart"/>
      <w:r w:rsidRPr="00923C54">
        <w:rPr>
          <w:rFonts w:cs="Calibri"/>
          <w:bCs/>
          <w:iCs/>
          <w:sz w:val="24"/>
          <w:szCs w:val="24"/>
        </w:rPr>
        <w:t>Suprising</w:t>
      </w:r>
      <w:proofErr w:type="spellEnd"/>
      <w:r w:rsidRPr="00923C54">
        <w:rPr>
          <w:rFonts w:cs="Calibri"/>
          <w:bCs/>
          <w:iCs/>
          <w:sz w:val="24"/>
          <w:szCs w:val="24"/>
        </w:rPr>
        <w:t xml:space="preserve"> when a large portion (19%) of the population is classified as having a disability (The National </w:t>
      </w:r>
      <w:proofErr w:type="spellStart"/>
      <w:r w:rsidRPr="00923C54">
        <w:rPr>
          <w:rFonts w:cs="Calibri"/>
          <w:bCs/>
          <w:iCs/>
          <w:sz w:val="24"/>
          <w:szCs w:val="24"/>
        </w:rPr>
        <w:t>Statician’s</w:t>
      </w:r>
      <w:proofErr w:type="spellEnd"/>
      <w:r w:rsidRPr="00923C54">
        <w:rPr>
          <w:rFonts w:cs="Calibri"/>
          <w:bCs/>
          <w:iCs/>
          <w:sz w:val="24"/>
          <w:szCs w:val="24"/>
        </w:rPr>
        <w:t xml:space="preserve"> Annual article on Society 2008). </w:t>
      </w:r>
      <w:r w:rsidRPr="00923C54">
        <w:rPr>
          <w:rFonts w:cs="Calibri"/>
          <w:bCs/>
          <w:sz w:val="24"/>
          <w:szCs w:val="24"/>
        </w:rPr>
        <w:t>The Disability Discrimination Act (2005) defines disability as 'a physical or mental impairment which has a substantial and long-term adverse effect on a person's ability to carry out day-to-day activities’.</w:t>
      </w:r>
      <w:r w:rsidRPr="00923C54">
        <w:rPr>
          <w:rFonts w:cs="Calibri"/>
          <w:bCs/>
          <w:iCs/>
          <w:sz w:val="24"/>
          <w:szCs w:val="24"/>
        </w:rPr>
        <w:t xml:space="preserve"> </w:t>
      </w:r>
      <w:r w:rsidRPr="00923C54">
        <w:rPr>
          <w:rFonts w:cs="Calibri"/>
          <w:bCs/>
          <w:sz w:val="24"/>
          <w:szCs w:val="24"/>
        </w:rPr>
        <w:t xml:space="preserve"> </w:t>
      </w:r>
      <w:r w:rsidRPr="00923C54">
        <w:rPr>
          <w:rFonts w:cs="Calibri"/>
          <w:sz w:val="24"/>
          <w:szCs w:val="24"/>
        </w:rPr>
        <w:t xml:space="preserve">The Equality Challenge Unit (2010) found direct evidence of disability discrimination in work placements and Demos (2007: 39) found ‘disabled people are 29 percentage points less likely to be in work than non-disabled </w:t>
      </w:r>
      <w:r w:rsidRPr="00923C54">
        <w:rPr>
          <w:rFonts w:cs="Calibri"/>
          <w:sz w:val="24"/>
          <w:szCs w:val="24"/>
        </w:rPr>
        <w:lastRenderedPageBreak/>
        <w:t>people’.</w:t>
      </w:r>
      <w:r w:rsidRPr="00923C54">
        <w:rPr>
          <w:rFonts w:cs="Calibri"/>
          <w:bCs/>
          <w:sz w:val="24"/>
          <w:szCs w:val="24"/>
        </w:rPr>
        <w:t xml:space="preserve">  </w:t>
      </w:r>
      <w:r w:rsidRPr="00923C54">
        <w:rPr>
          <w:rFonts w:cs="Calibri"/>
          <w:sz w:val="24"/>
          <w:szCs w:val="24"/>
        </w:rPr>
        <w:t xml:space="preserve">And yet frustratingly these issues are clearly able to be dealt with.  </w:t>
      </w:r>
      <w:proofErr w:type="spellStart"/>
      <w:r w:rsidRPr="00923C54">
        <w:rPr>
          <w:rFonts w:cs="Calibri"/>
          <w:sz w:val="24"/>
          <w:szCs w:val="24"/>
        </w:rPr>
        <w:t>Woodhams</w:t>
      </w:r>
      <w:proofErr w:type="spellEnd"/>
      <w:r w:rsidRPr="00923C54">
        <w:rPr>
          <w:rFonts w:cs="Calibri"/>
          <w:sz w:val="24"/>
          <w:szCs w:val="24"/>
        </w:rPr>
        <w:t xml:space="preserve"> and Corby (2007) found that proactive HR measures to encourage disabled employment, including positive discrimination, had a significant impact on disabled employment.  </w:t>
      </w:r>
    </w:p>
    <w:p w:rsidR="0017037C" w:rsidRPr="00923C54" w:rsidRDefault="0017037C" w:rsidP="00847C3E">
      <w:pPr>
        <w:spacing w:line="360" w:lineRule="auto"/>
        <w:rPr>
          <w:rFonts w:cs="Calibri"/>
          <w:sz w:val="24"/>
          <w:szCs w:val="24"/>
        </w:rPr>
      </w:pPr>
    </w:p>
    <w:p w:rsidR="0017037C" w:rsidRPr="00923C54" w:rsidRDefault="0017037C" w:rsidP="00847C3E">
      <w:pPr>
        <w:pStyle w:val="Heading4"/>
        <w:spacing w:line="360" w:lineRule="auto"/>
        <w:ind w:left="720" w:firstLine="720"/>
        <w:rPr>
          <w:rFonts w:ascii="Calibri" w:hAnsi="Calibri"/>
          <w:i w:val="0"/>
          <w:sz w:val="24"/>
          <w:szCs w:val="24"/>
        </w:rPr>
      </w:pPr>
      <w:bookmarkStart w:id="47" w:name="_Toc306546752"/>
      <w:proofErr w:type="spellStart"/>
      <w:proofErr w:type="gramStart"/>
      <w:r w:rsidRPr="00923C54">
        <w:rPr>
          <w:rFonts w:ascii="Calibri" w:hAnsi="Calibri"/>
          <w:i w:val="0"/>
          <w:sz w:val="24"/>
          <w:szCs w:val="24"/>
        </w:rPr>
        <w:t>iv</w:t>
      </w:r>
      <w:proofErr w:type="spellEnd"/>
      <w:proofErr w:type="gramEnd"/>
      <w:r w:rsidRPr="00923C54">
        <w:rPr>
          <w:rFonts w:ascii="Calibri" w:hAnsi="Calibri"/>
          <w:i w:val="0"/>
          <w:sz w:val="24"/>
          <w:szCs w:val="24"/>
        </w:rPr>
        <w:t xml:space="preserve"> The Glass Ceiling</w:t>
      </w:r>
      <w:bookmarkEnd w:id="47"/>
    </w:p>
    <w:p w:rsidR="0017037C" w:rsidRPr="00923C54" w:rsidRDefault="0017037C" w:rsidP="00847C3E">
      <w:pPr>
        <w:spacing w:line="360" w:lineRule="auto"/>
        <w:rPr>
          <w:rFonts w:cs="Calibri"/>
          <w:sz w:val="24"/>
          <w:szCs w:val="24"/>
        </w:rPr>
      </w:pPr>
    </w:p>
    <w:p w:rsidR="0017037C" w:rsidRPr="00923C54" w:rsidRDefault="0017037C" w:rsidP="00847C3E">
      <w:pPr>
        <w:tabs>
          <w:tab w:val="left" w:pos="709"/>
        </w:tabs>
        <w:spacing w:line="360" w:lineRule="auto"/>
        <w:rPr>
          <w:rFonts w:cs="Calibri"/>
          <w:sz w:val="24"/>
          <w:szCs w:val="24"/>
        </w:rPr>
      </w:pPr>
      <w:r w:rsidRPr="00923C54">
        <w:rPr>
          <w:rFonts w:cs="Calibri"/>
          <w:sz w:val="24"/>
          <w:szCs w:val="24"/>
        </w:rPr>
        <w:t xml:space="preserve">The traditional, neoclassical economic theory, also known as human capital theory, is that people work in jobs that are reflective of their qualifications and experience; i.e. what they can bring to a meritocratic market.  This is clearly not the case.   The glass ceiling is the colloquial term used to describe the inability of certain sectors to achieve promotion to the upper echelons of organisations.  Diversity Works for London (DWL) (2008) reports that the pay gap widens in London to 23%, but is largest amongst higher earners; a 32% gender pay gap among the top 10% of earners.   It appears that while the labour market has opened up to women out of necessity, most low paid and repetitive work is now consigned to women who continue to be excluded from the professions and senior managerial roles (Wirth 2002).  Wood (2009: 616) in a ten year longitudinal study found gender stereotyping was prevalent in the organisations which she was studying and that men were viewed as having a higher value and status which ‘created significant barriers for women in management’.   </w:t>
      </w:r>
      <w:proofErr w:type="spellStart"/>
      <w:r w:rsidRPr="00923C54">
        <w:rPr>
          <w:rFonts w:cs="Calibri"/>
          <w:sz w:val="24"/>
          <w:szCs w:val="24"/>
        </w:rPr>
        <w:t>Broadbridge</w:t>
      </w:r>
      <w:proofErr w:type="spellEnd"/>
      <w:r w:rsidRPr="00923C54">
        <w:rPr>
          <w:rFonts w:cs="Calibri"/>
          <w:sz w:val="24"/>
          <w:szCs w:val="24"/>
        </w:rPr>
        <w:t xml:space="preserve"> and Hearn (2008: S45) echo these findings, they found that ‘power relations between men and women in management remain unequal, and especially so at high levels’.  This assertion is also backed up by Martin et al,.(2008) who revealed that women directors are generally found in smaller firms and only one in 226 of larger firms have a majority of female directors.   </w:t>
      </w:r>
      <w:bookmarkStart w:id="48" w:name="OLE_LINK1"/>
      <w:bookmarkStart w:id="49" w:name="OLE_LINK2"/>
      <w:proofErr w:type="spellStart"/>
      <w:r w:rsidR="00511337">
        <w:rPr>
          <w:rFonts w:cs="Calibri"/>
          <w:sz w:val="24"/>
          <w:szCs w:val="24"/>
        </w:rPr>
        <w:t>Cranfield</w:t>
      </w:r>
      <w:proofErr w:type="spellEnd"/>
      <w:r w:rsidR="00511337">
        <w:rPr>
          <w:rFonts w:cs="Calibri"/>
          <w:sz w:val="24"/>
          <w:szCs w:val="24"/>
        </w:rPr>
        <w:t xml:space="preserve"> School of</w:t>
      </w:r>
      <w:r w:rsidRPr="00923C54">
        <w:rPr>
          <w:rFonts w:cs="Calibri"/>
          <w:sz w:val="24"/>
          <w:szCs w:val="24"/>
        </w:rPr>
        <w:t xml:space="preserve"> Management </w:t>
      </w:r>
      <w:bookmarkEnd w:id="48"/>
      <w:bookmarkEnd w:id="49"/>
      <w:r w:rsidRPr="00923C54">
        <w:rPr>
          <w:rFonts w:cs="Calibri"/>
          <w:sz w:val="24"/>
          <w:szCs w:val="24"/>
        </w:rPr>
        <w:t>(2011) quote the Female FTSE 100 Report which reveals just 12.5% of FTSE 100 directorships are held by women.  And yet Research by McKinsey and Co</w:t>
      </w:r>
      <w:r w:rsidR="00313666">
        <w:rPr>
          <w:rFonts w:cs="Calibri"/>
          <w:sz w:val="24"/>
          <w:szCs w:val="24"/>
        </w:rPr>
        <w:t>mpany</w:t>
      </w:r>
      <w:r w:rsidRPr="00923C54">
        <w:rPr>
          <w:rFonts w:cs="Calibri"/>
          <w:sz w:val="24"/>
          <w:szCs w:val="24"/>
        </w:rPr>
        <w:t xml:space="preserve"> (2007) has demonstrated a positive correlation between a company’s performance and the proportion of women serving on its executive board; thus making discrimination not only morally wrong but bad business sense too.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The situation is, not surprisingly, revealed to be even worse for the </w:t>
      </w:r>
      <w:proofErr w:type="spellStart"/>
      <w:r w:rsidRPr="00923C54">
        <w:rPr>
          <w:rFonts w:cs="Calibri"/>
          <w:sz w:val="24"/>
          <w:szCs w:val="24"/>
        </w:rPr>
        <w:t>intersectionality</w:t>
      </w:r>
      <w:proofErr w:type="spellEnd"/>
      <w:r w:rsidRPr="00923C54">
        <w:rPr>
          <w:rFonts w:cs="Calibri"/>
          <w:sz w:val="24"/>
          <w:szCs w:val="24"/>
        </w:rPr>
        <w:t xml:space="preserve"> of both race and gender (</w:t>
      </w:r>
      <w:proofErr w:type="spellStart"/>
      <w:r w:rsidRPr="00923C54">
        <w:rPr>
          <w:rFonts w:cs="Calibri"/>
          <w:sz w:val="24"/>
          <w:szCs w:val="24"/>
        </w:rPr>
        <w:t>Styhre</w:t>
      </w:r>
      <w:proofErr w:type="spellEnd"/>
      <w:r w:rsidRPr="00923C54">
        <w:rPr>
          <w:rFonts w:cs="Calibri"/>
          <w:sz w:val="24"/>
          <w:szCs w:val="24"/>
        </w:rPr>
        <w:t xml:space="preserve"> and Eriksson-</w:t>
      </w:r>
      <w:proofErr w:type="spellStart"/>
      <w:r w:rsidRPr="00923C54">
        <w:rPr>
          <w:rFonts w:cs="Calibri"/>
          <w:sz w:val="24"/>
          <w:szCs w:val="24"/>
        </w:rPr>
        <w:t>Zetterquist</w:t>
      </w:r>
      <w:proofErr w:type="spellEnd"/>
      <w:r w:rsidRPr="00923C54">
        <w:rPr>
          <w:rFonts w:cs="Calibri"/>
          <w:sz w:val="24"/>
          <w:szCs w:val="24"/>
        </w:rPr>
        <w:t xml:space="preserve"> 2008).   </w:t>
      </w:r>
      <w:proofErr w:type="spellStart"/>
      <w:r w:rsidRPr="00923C54">
        <w:rPr>
          <w:rFonts w:cs="Calibri"/>
          <w:sz w:val="24"/>
          <w:szCs w:val="24"/>
        </w:rPr>
        <w:t>Intersectionality</w:t>
      </w:r>
      <w:proofErr w:type="spellEnd"/>
      <w:r w:rsidRPr="00923C54">
        <w:rPr>
          <w:rFonts w:cs="Calibri"/>
          <w:sz w:val="24"/>
          <w:szCs w:val="24"/>
        </w:rPr>
        <w:t xml:space="preserve"> is the concept of multiple discriminatory categories of inequality.   The Sex and Power Index (2007) reveals that BAME women make up just 0.4% of FTSE 100 directors, despite the fact that they comprise 5.2% of the population and 3.9% of the labour market.   As they aptly state (2008: 16) ‘the glass ceiling is low for most and lower for some’.   Tatli and Özbilgin (2010: 3) argue ‘inequalities are not necessarily experienced in a cumulative manner’ and that it is more properly explained by ‘what Collins (1990) calls the matrix of domination’ (p4).  Tatli and Özbilgin coherently use </w:t>
      </w:r>
      <w:proofErr w:type="spellStart"/>
      <w:r w:rsidRPr="00923C54">
        <w:rPr>
          <w:rFonts w:cs="Calibri"/>
          <w:sz w:val="24"/>
          <w:szCs w:val="24"/>
        </w:rPr>
        <w:t>intersectionality</w:t>
      </w:r>
      <w:proofErr w:type="spellEnd"/>
      <w:r w:rsidRPr="00923C54">
        <w:rPr>
          <w:rFonts w:cs="Calibri"/>
          <w:sz w:val="24"/>
          <w:szCs w:val="24"/>
        </w:rPr>
        <w:t xml:space="preserve"> not just at the organisational level but also the sectorial, and have researched this in the UK arts sector of which the music industry is a portion.  They demonstrate the arts (and therefore music) sector to be exclusive in terms of class, race, disability, non-native English speakers and of religious belief.  CC Skills have researched women and BAME leaders in the music industry.  They note poor representation and call for more to be done to specifically </w:t>
      </w:r>
      <w:proofErr w:type="spellStart"/>
      <w:r w:rsidRPr="00923C54">
        <w:rPr>
          <w:rFonts w:cs="Calibri"/>
          <w:sz w:val="24"/>
          <w:szCs w:val="24"/>
        </w:rPr>
        <w:t>nuture</w:t>
      </w:r>
      <w:proofErr w:type="spellEnd"/>
      <w:r w:rsidRPr="00923C54">
        <w:rPr>
          <w:rFonts w:cs="Calibri"/>
          <w:sz w:val="24"/>
          <w:szCs w:val="24"/>
        </w:rPr>
        <w:t xml:space="preserve"> the next generation of leaders drawn from all social groups (CC Skills 2007).  </w:t>
      </w:r>
    </w:p>
    <w:p w:rsidR="0017037C" w:rsidRPr="00923C54" w:rsidRDefault="0017037C" w:rsidP="00AB2CCE">
      <w:pPr>
        <w:tabs>
          <w:tab w:val="left" w:pos="709"/>
        </w:tabs>
        <w:spacing w:line="480" w:lineRule="auto"/>
        <w:rPr>
          <w:rFonts w:cs="Calibri"/>
          <w:sz w:val="24"/>
          <w:szCs w:val="24"/>
        </w:rPr>
      </w:pPr>
    </w:p>
    <w:p w:rsidR="0017037C" w:rsidRPr="00923C54" w:rsidRDefault="0017037C" w:rsidP="00847C3E">
      <w:pPr>
        <w:pStyle w:val="Heading3"/>
        <w:spacing w:line="360" w:lineRule="auto"/>
        <w:ind w:firstLine="720"/>
        <w:rPr>
          <w:rFonts w:ascii="Calibri" w:hAnsi="Calibri"/>
          <w:color w:val="4F81BD"/>
          <w:sz w:val="24"/>
          <w:szCs w:val="24"/>
        </w:rPr>
      </w:pPr>
      <w:bookmarkStart w:id="50" w:name="_Toc306545843"/>
      <w:bookmarkStart w:id="51" w:name="_Toc306546753"/>
      <w:bookmarkStart w:id="52" w:name="_Toc306871698"/>
      <w:bookmarkStart w:id="53" w:name="_Toc310001087"/>
      <w:proofErr w:type="gramStart"/>
      <w:r w:rsidRPr="00923C54">
        <w:rPr>
          <w:rFonts w:ascii="Calibri" w:hAnsi="Calibri"/>
          <w:color w:val="4F81BD"/>
          <w:sz w:val="24"/>
          <w:szCs w:val="24"/>
        </w:rPr>
        <w:t>2.2.3  The</w:t>
      </w:r>
      <w:proofErr w:type="gramEnd"/>
      <w:r w:rsidRPr="00923C54">
        <w:rPr>
          <w:rFonts w:ascii="Calibri" w:hAnsi="Calibri"/>
          <w:color w:val="4F81BD"/>
          <w:sz w:val="24"/>
          <w:szCs w:val="24"/>
        </w:rPr>
        <w:t xml:space="preserve"> Business Case</w:t>
      </w:r>
      <w:bookmarkEnd w:id="50"/>
      <w:bookmarkEnd w:id="51"/>
      <w:bookmarkEnd w:id="52"/>
      <w:bookmarkEnd w:id="53"/>
    </w:p>
    <w:p w:rsidR="0017037C" w:rsidRPr="00923C54" w:rsidRDefault="0017037C" w:rsidP="00847C3E">
      <w:pPr>
        <w:tabs>
          <w:tab w:val="left" w:pos="709"/>
        </w:tabs>
        <w:spacing w:line="360" w:lineRule="auto"/>
        <w:ind w:left="1080"/>
        <w:rPr>
          <w:rFonts w:cs="Calibri"/>
          <w:sz w:val="24"/>
          <w:szCs w:val="24"/>
        </w:rPr>
      </w:pPr>
    </w:p>
    <w:p w:rsidR="0017037C" w:rsidRPr="00923C54" w:rsidRDefault="0017037C" w:rsidP="00847C3E">
      <w:pPr>
        <w:spacing w:before="100" w:beforeAutospacing="1" w:after="100" w:afterAutospacing="1" w:line="360" w:lineRule="auto"/>
        <w:rPr>
          <w:rFonts w:cs="Calibri"/>
          <w:sz w:val="24"/>
          <w:szCs w:val="24"/>
        </w:rPr>
      </w:pPr>
      <w:r w:rsidRPr="00923C54">
        <w:rPr>
          <w:rFonts w:cs="Calibri"/>
          <w:sz w:val="24"/>
          <w:szCs w:val="24"/>
        </w:rPr>
        <w:t>‘The cornerstone of diversity management is the belief that it will deliver benefits to the organisation, in other words there is a ‘business case’ for workforce diversity’ (Cornelius et al</w:t>
      </w:r>
      <w:proofErr w:type="gramStart"/>
      <w:r w:rsidRPr="00923C54">
        <w:rPr>
          <w:rFonts w:cs="Calibri"/>
          <w:sz w:val="24"/>
          <w:szCs w:val="24"/>
        </w:rPr>
        <w:t>,.</w:t>
      </w:r>
      <w:proofErr w:type="gramEnd"/>
      <w:r w:rsidRPr="00923C54">
        <w:rPr>
          <w:rFonts w:cs="Calibri"/>
          <w:sz w:val="24"/>
          <w:szCs w:val="24"/>
        </w:rPr>
        <w:t xml:space="preserve">2001, cited in Greene et al,. 2005).  What most academics, practitioners and organisations agree upon is that there is a desire for businesses to function effectively and profitably through good diversity practices, but the search is still on to definitively prove a link.   In their oft quoted paper The Business of Diversity (2002) practitioners Schneider-Ross boldly state ‘the business case was the most often cited driver (71%) for diversity and equality initiatives and 80% of organisations said there was a link between good diversity practice and overall business performance.’   However the situation is not clear cut.  Careful analysis reveals a lot of this ‘proof’ is anecdotal; in this paper, and many others like it, there does not appear to be hard factual evidence of a direct link to the profitability of the </w:t>
      </w:r>
      <w:r w:rsidRPr="00923C54">
        <w:rPr>
          <w:rFonts w:cs="Calibri"/>
          <w:sz w:val="24"/>
          <w:szCs w:val="24"/>
        </w:rPr>
        <w:lastRenderedPageBreak/>
        <w:t xml:space="preserve">companies interviewed.  And this is the sticking point for many researchers who have tried to empirically prove a link and failed (Bustamante 2010, Thomas 2009).  In the same year as the Schneider-Ross report the Diversity Research Network published their report Effects of Diversity on Business Performance.  This was a five year research project focusing on four organisations.  They concluded they were unable to find an empirical link between diversity practises and a positive financial effect.    This paper received a lot of publicity and diversity critics still use it as ‘proof’ the business case has failed.  </w:t>
      </w:r>
    </w:p>
    <w:p w:rsidR="0017037C" w:rsidRPr="00923C54" w:rsidRDefault="0017037C" w:rsidP="00847C3E">
      <w:pPr>
        <w:spacing w:before="100" w:beforeAutospacing="1" w:after="100" w:afterAutospacing="1" w:line="360" w:lineRule="auto"/>
        <w:rPr>
          <w:rFonts w:cs="Calibri"/>
          <w:sz w:val="24"/>
          <w:szCs w:val="24"/>
        </w:rPr>
      </w:pPr>
    </w:p>
    <w:p w:rsidR="0017037C" w:rsidRPr="00923C54" w:rsidRDefault="0017037C" w:rsidP="00847C3E">
      <w:pPr>
        <w:spacing w:before="100" w:beforeAutospacing="1" w:after="100" w:afterAutospacing="1" w:line="360" w:lineRule="auto"/>
        <w:rPr>
          <w:rFonts w:cs="Calibri"/>
          <w:sz w:val="24"/>
          <w:szCs w:val="24"/>
        </w:rPr>
      </w:pPr>
      <w:r w:rsidRPr="00923C54">
        <w:rPr>
          <w:rFonts w:cs="Calibri"/>
          <w:sz w:val="24"/>
          <w:szCs w:val="24"/>
        </w:rPr>
        <w:t>It appears that hard statistics are as yet in the minority because of the difficulties of establishing cause and effect when diversity policies are introduced along with other organisational policies and because most organisations have only recently started to use more accurate means of measurement.  But perhaps the most encouraging research to date is that of McKinsey and Co</w:t>
      </w:r>
      <w:r w:rsidR="004B1B6E">
        <w:rPr>
          <w:rFonts w:cs="Calibri"/>
          <w:sz w:val="24"/>
          <w:szCs w:val="24"/>
        </w:rPr>
        <w:t>mpany</w:t>
      </w:r>
      <w:r w:rsidRPr="00923C54">
        <w:rPr>
          <w:rFonts w:cs="Calibri"/>
          <w:sz w:val="24"/>
          <w:szCs w:val="24"/>
        </w:rPr>
        <w:t xml:space="preserve"> (2007) who published a report that found that boards that composed more than 30% women correlated with ‘organisational excellence’, which definition includes financial performance.  They found that companies grew their stock price by 64% with more than two women on their boards as compared to 47% with less.  They state that while this is not causal proof, it does provide a compelling argument.  </w:t>
      </w:r>
      <w:r w:rsidRPr="00923C54">
        <w:rPr>
          <w:rFonts w:cs="Calibri"/>
          <w:sz w:val="24"/>
          <w:szCs w:val="24"/>
        </w:rPr>
        <w:br/>
      </w:r>
      <w:r w:rsidRPr="00923C54">
        <w:rPr>
          <w:rFonts w:cs="Calibri"/>
          <w:sz w:val="24"/>
          <w:szCs w:val="24"/>
        </w:rPr>
        <w:br/>
        <w:t xml:space="preserve">With many HR practices it is still unclear as to </w:t>
      </w:r>
      <w:r w:rsidRPr="00923C54">
        <w:rPr>
          <w:rFonts w:cs="Calibri"/>
          <w:i/>
          <w:sz w:val="24"/>
          <w:szCs w:val="24"/>
        </w:rPr>
        <w:t>exactly</w:t>
      </w:r>
      <w:r w:rsidRPr="00923C54">
        <w:rPr>
          <w:rFonts w:cs="Calibri"/>
          <w:sz w:val="24"/>
          <w:szCs w:val="24"/>
        </w:rPr>
        <w:t xml:space="preserve"> how and to what extent they impact on the financial performance of a company.  HR practices are often referred to as the ‘black box’ for this very reason.   Porter and Kramer (2006: 5) assert that diversity is one of many HR fundamentals that can affect a whole business and its output value; shown below in a modified version of their renowned model, the Value Chain.   </w:t>
      </w:r>
    </w:p>
    <w:p w:rsidR="0017037C" w:rsidRPr="00923C54" w:rsidRDefault="0017037C" w:rsidP="00AC39C5">
      <w:pPr>
        <w:keepNext/>
        <w:spacing w:before="100" w:beforeAutospacing="1" w:after="100" w:afterAutospacing="1" w:line="480" w:lineRule="auto"/>
        <w:rPr>
          <w:b/>
        </w:rPr>
      </w:pPr>
      <w:bookmarkStart w:id="54" w:name="_Toc306548547"/>
      <w:proofErr w:type="gramStart"/>
      <w:r w:rsidRPr="00923C54">
        <w:rPr>
          <w:b/>
          <w:sz w:val="24"/>
          <w:szCs w:val="24"/>
        </w:rPr>
        <w:t xml:space="preserve">Diagram  </w:t>
      </w:r>
      <w:proofErr w:type="gramEnd"/>
      <w:r w:rsidRPr="00923C54">
        <w:rPr>
          <w:b/>
          <w:sz w:val="24"/>
          <w:szCs w:val="24"/>
        </w:rPr>
        <w:fldChar w:fldCharType="begin"/>
      </w:r>
      <w:r w:rsidRPr="00923C54">
        <w:rPr>
          <w:b/>
          <w:sz w:val="24"/>
          <w:szCs w:val="24"/>
        </w:rPr>
        <w:instrText xml:space="preserve"> SEQ Diagram_ \* ARABIC </w:instrText>
      </w:r>
      <w:r w:rsidRPr="00923C54">
        <w:rPr>
          <w:b/>
          <w:sz w:val="24"/>
          <w:szCs w:val="24"/>
        </w:rPr>
        <w:fldChar w:fldCharType="separate"/>
      </w:r>
      <w:r w:rsidR="006E7D16">
        <w:rPr>
          <w:b/>
          <w:noProof/>
          <w:sz w:val="24"/>
          <w:szCs w:val="24"/>
        </w:rPr>
        <w:t>1</w:t>
      </w:r>
      <w:r w:rsidRPr="00923C54">
        <w:rPr>
          <w:b/>
          <w:sz w:val="24"/>
          <w:szCs w:val="24"/>
        </w:rPr>
        <w:fldChar w:fldCharType="end"/>
      </w:r>
      <w:r w:rsidRPr="00923C54">
        <w:rPr>
          <w:b/>
          <w:sz w:val="24"/>
          <w:szCs w:val="24"/>
        </w:rPr>
        <w:t xml:space="preserve">: </w:t>
      </w:r>
      <w:r w:rsidRPr="00923C54">
        <w:rPr>
          <w:rFonts w:cs="Calibri"/>
          <w:b/>
          <w:bCs/>
          <w:sz w:val="24"/>
          <w:szCs w:val="24"/>
        </w:rPr>
        <w:t>Looking Inside Out: Mapping the Social Impact of the Value Chain (modified)</w:t>
      </w:r>
      <w:bookmarkEnd w:id="54"/>
      <w:r w:rsidRPr="00923C54">
        <w:rPr>
          <w:rFonts w:cs="Calibri"/>
          <w:b/>
          <w:bCs/>
          <w:sz w:val="24"/>
          <w:szCs w:val="24"/>
        </w:rPr>
        <w:t xml:space="preserve"> </w:t>
      </w:r>
    </w:p>
    <w:p w:rsidR="0017037C" w:rsidRPr="00923C54" w:rsidRDefault="0017037C" w:rsidP="00F219AB">
      <w:pPr>
        <w:spacing w:before="100" w:beforeAutospacing="1" w:after="100" w:afterAutospacing="1" w:line="480" w:lineRule="auto"/>
        <w:rPr>
          <w:rFonts w:cs="Calibri"/>
          <w:bCs/>
          <w:sz w:val="24"/>
          <w:szCs w:val="24"/>
        </w:rPr>
      </w:pPr>
      <w:r w:rsidRPr="00923C54">
        <w:rPr>
          <w:rFonts w:cs="Calibri"/>
          <w:color w:val="292526"/>
          <w:sz w:val="24"/>
          <w:szCs w:val="24"/>
        </w:rPr>
        <w:t xml:space="preserve">(Source: </w:t>
      </w:r>
      <w:r w:rsidRPr="00923C54">
        <w:rPr>
          <w:rFonts w:cs="Calibri"/>
          <w:sz w:val="24"/>
          <w:szCs w:val="24"/>
        </w:rPr>
        <w:t xml:space="preserve">Porter and Kramer, 2006 taken from </w:t>
      </w:r>
      <w:r w:rsidRPr="00923C54">
        <w:rPr>
          <w:rFonts w:cs="Calibri"/>
          <w:color w:val="292526"/>
          <w:sz w:val="24"/>
          <w:szCs w:val="24"/>
        </w:rPr>
        <w:t xml:space="preserve">Porter, </w:t>
      </w:r>
      <w:r w:rsidRPr="00923C54">
        <w:rPr>
          <w:rFonts w:cs="Calibri"/>
          <w:iCs/>
          <w:color w:val="292526"/>
          <w:sz w:val="24"/>
          <w:szCs w:val="24"/>
        </w:rPr>
        <w:t xml:space="preserve">Competitive Advantage: Creating and Sustaining Superior Performance, </w:t>
      </w:r>
      <w:r w:rsidRPr="00923C54">
        <w:rPr>
          <w:rFonts w:cs="Calibri"/>
          <w:color w:val="292526"/>
          <w:sz w:val="24"/>
          <w:szCs w:val="24"/>
        </w:rPr>
        <w:t>1985</w:t>
      </w:r>
      <w:r w:rsidRPr="00923C54">
        <w:rPr>
          <w:rFonts w:cs="Calibri"/>
          <w:sz w:val="24"/>
          <w:szCs w:val="24"/>
        </w:rPr>
        <w:t>)</w:t>
      </w:r>
    </w:p>
    <w:tbl>
      <w:tblPr>
        <w:tblW w:w="0" w:type="auto"/>
        <w:tblBorders>
          <w:top w:val="single" w:sz="24" w:space="0" w:color="7F7F7F"/>
          <w:left w:val="single" w:sz="24" w:space="0" w:color="7F7F7F"/>
          <w:bottom w:val="single" w:sz="24" w:space="0" w:color="7F7F7F"/>
          <w:right w:val="single" w:sz="4" w:space="0" w:color="auto"/>
          <w:insideH w:val="single" w:sz="4" w:space="0" w:color="auto"/>
          <w:insideV w:val="single" w:sz="4" w:space="0" w:color="auto"/>
        </w:tblBorders>
        <w:tblLook w:val="00A0" w:firstRow="1" w:lastRow="0" w:firstColumn="1" w:lastColumn="0" w:noHBand="0" w:noVBand="0"/>
      </w:tblPr>
      <w:tblGrid>
        <w:gridCol w:w="1479"/>
        <w:gridCol w:w="1552"/>
        <w:gridCol w:w="1479"/>
        <w:gridCol w:w="1479"/>
        <w:gridCol w:w="1487"/>
      </w:tblGrid>
      <w:tr w:rsidR="0017037C" w:rsidRPr="00923C54" w:rsidTr="00504315">
        <w:trPr>
          <w:trHeight w:hRule="exact" w:val="1307"/>
        </w:trPr>
        <w:tc>
          <w:tcPr>
            <w:tcW w:w="7476" w:type="dxa"/>
            <w:gridSpan w:val="5"/>
            <w:tcBorders>
              <w:top w:val="single" w:sz="24" w:space="0" w:color="7F7F7F"/>
            </w:tcBorders>
            <w:shd w:val="clear" w:color="auto" w:fill="99CCFF"/>
          </w:tcPr>
          <w:p w:rsidR="0017037C" w:rsidRPr="00923C54" w:rsidRDefault="005E515A" w:rsidP="00F219AB">
            <w:pPr>
              <w:tabs>
                <w:tab w:val="left" w:pos="709"/>
              </w:tabs>
              <w:spacing w:line="360" w:lineRule="auto"/>
              <w:rPr>
                <w:rFonts w:cs="Calibri"/>
                <w:sz w:val="24"/>
                <w:szCs w:val="24"/>
              </w:rPr>
            </w:pPr>
            <w:r>
              <w:rPr>
                <w:noProof/>
                <w:lang w:eastAsia="en-GB"/>
              </w:rPr>
              <w:lastRenderedPageBreak/>
              <mc:AlternateContent>
                <mc:Choice Requires="wps">
                  <w:drawing>
                    <wp:anchor distT="0" distB="0" distL="114300" distR="114300" simplePos="0" relativeHeight="251655168" behindDoc="0" locked="0" layoutInCell="1" allowOverlap="1">
                      <wp:simplePos x="0" y="0"/>
                      <wp:positionH relativeFrom="column">
                        <wp:posOffset>4673600</wp:posOffset>
                      </wp:positionH>
                      <wp:positionV relativeFrom="paragraph">
                        <wp:posOffset>-30480</wp:posOffset>
                      </wp:positionV>
                      <wp:extent cx="1235075" cy="5429250"/>
                      <wp:effectExtent l="15875" t="17145" r="34925" b="20955"/>
                      <wp:wrapNone/>
                      <wp:docPr id="99" name="Pentago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075" cy="5429250"/>
                              </a:xfrm>
                              <a:custGeom>
                                <a:avLst/>
                                <a:gdLst>
                                  <a:gd name="T0" fmla="*/ 0 w 1945"/>
                                  <a:gd name="T1" fmla="*/ 0 h 8550"/>
                                  <a:gd name="T2" fmla="*/ 617538 w 1945"/>
                                  <a:gd name="T3" fmla="*/ 0 h 8550"/>
                                  <a:gd name="T4" fmla="*/ 1235075 w 1945"/>
                                  <a:gd name="T5" fmla="*/ 2705101 h 8550"/>
                                  <a:gd name="T6" fmla="*/ 617538 w 1945"/>
                                  <a:gd name="T7" fmla="*/ 5410200 h 8550"/>
                                  <a:gd name="T8" fmla="*/ 0 w 1945"/>
                                  <a:gd name="T9" fmla="*/ 5410200 h 8550"/>
                                  <a:gd name="T10" fmla="*/ 0 w 1945"/>
                                  <a:gd name="T11" fmla="*/ 0 h 855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45" h="8550">
                                    <a:moveTo>
                                      <a:pt x="0" y="0"/>
                                    </a:moveTo>
                                    <a:lnTo>
                                      <a:pt x="990" y="0"/>
                                    </a:lnTo>
                                    <a:lnTo>
                                      <a:pt x="1945" y="4290"/>
                                    </a:lnTo>
                                    <a:lnTo>
                                      <a:pt x="973" y="8550"/>
                                    </a:lnTo>
                                    <a:lnTo>
                                      <a:pt x="0" y="8550"/>
                                    </a:lnTo>
                                    <a:lnTo>
                                      <a:pt x="0" y="0"/>
                                    </a:lnTo>
                                    <a:close/>
                                  </a:path>
                                </a:pathLst>
                              </a:custGeom>
                              <a:solidFill>
                                <a:srgbClr val="99CCFF"/>
                              </a:solidFill>
                              <a:ln w="25400">
                                <a:solidFill>
                                  <a:srgbClr val="5A5A5A"/>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Pentagon 10" o:spid="_x0000_s1026" style="position:absolute;margin-left:368pt;margin-top:-2.4pt;width:97.25pt;height:42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45,8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" path="m,l990,r955,4290l973,8550,,8550,,xe" fillcolor="#9cf" strokecolor="#5a5a5a" strokeweight="2pt">
                      <v:stroke joinstyle="miter"/>
                      <v:path o:connecttype="custom" o:connectlocs="0,0;392136630,0;784272625,1717739135;392136630,2147483647;0,2147483647;0,0" o:connectangles="0,0,0,0,0,0"/>
                    </v:shape>
                  </w:pict>
                </mc:Fallback>
              </mc:AlternateContent>
            </w:r>
            <w:r w:rsidR="0017037C" w:rsidRPr="00923C54">
              <w:rPr>
                <w:rFonts w:cs="Calibri"/>
                <w:sz w:val="24"/>
                <w:szCs w:val="24"/>
              </w:rPr>
              <w:t>FIRM INFRASTRUCTURE</w:t>
            </w:r>
            <w:r w:rsidR="0017037C" w:rsidRPr="00923C54">
              <w:rPr>
                <w:rFonts w:cs="Calibri"/>
                <w:sz w:val="24"/>
                <w:szCs w:val="24"/>
              </w:rPr>
              <w:br/>
              <w:t>Finance, planning, governance, investor relations, transparency, financial reporting practices, use of lobbying</w:t>
            </w:r>
          </w:p>
        </w:tc>
      </w:tr>
      <w:tr w:rsidR="0017037C" w:rsidRPr="00923C54" w:rsidTr="00504315">
        <w:trPr>
          <w:trHeight w:hRule="exact" w:val="1307"/>
        </w:trPr>
        <w:tc>
          <w:tcPr>
            <w:tcW w:w="7476" w:type="dxa"/>
            <w:gridSpan w:val="5"/>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HUMAN RESOURCE MANAGEMENT</w:t>
            </w:r>
            <w:r w:rsidRPr="00923C54">
              <w:rPr>
                <w:rFonts w:cs="Calibri"/>
                <w:sz w:val="24"/>
                <w:szCs w:val="24"/>
              </w:rPr>
              <w:br/>
              <w:t>Recruiting, diversity management, education, health &amp; safety, job training, compensation policies, health care &amp; benefits</w:t>
            </w:r>
          </w:p>
        </w:tc>
      </w:tr>
      <w:tr w:rsidR="0017037C" w:rsidRPr="00923C54" w:rsidTr="00504315">
        <w:trPr>
          <w:trHeight w:hRule="exact" w:val="1307"/>
        </w:trPr>
        <w:tc>
          <w:tcPr>
            <w:tcW w:w="7476" w:type="dxa"/>
            <w:gridSpan w:val="5"/>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TECHNOLOGY MANAGEMENT</w:t>
            </w:r>
            <w:r w:rsidRPr="00923C54">
              <w:rPr>
                <w:rFonts w:cs="Calibri"/>
                <w:sz w:val="24"/>
                <w:szCs w:val="24"/>
              </w:rPr>
              <w:br/>
              <w:t>Product design, testing, process design, ethical research, relationships with universities, product safety, recycling, conservation</w:t>
            </w:r>
          </w:p>
        </w:tc>
      </w:tr>
      <w:tr w:rsidR="0017037C" w:rsidRPr="00923C54" w:rsidTr="00504315">
        <w:trPr>
          <w:trHeight w:hRule="exact" w:val="1307"/>
        </w:trPr>
        <w:tc>
          <w:tcPr>
            <w:tcW w:w="7476" w:type="dxa"/>
            <w:gridSpan w:val="5"/>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PROCUREMENT</w:t>
            </w:r>
            <w:r w:rsidRPr="00923C54">
              <w:rPr>
                <w:rFonts w:cs="Calibri"/>
                <w:sz w:val="24"/>
                <w:szCs w:val="24"/>
              </w:rPr>
              <w:br/>
              <w:t>Components, machinery, advertising, services, supply chain procurement (child labour, fair trade, black markets &amp; bribery)</w:t>
            </w:r>
          </w:p>
        </w:tc>
      </w:tr>
      <w:tr w:rsidR="0017037C" w:rsidRPr="00923C54" w:rsidTr="00504315">
        <w:trPr>
          <w:trHeight w:val="1086"/>
        </w:trPr>
        <w:tc>
          <w:tcPr>
            <w:tcW w:w="1479" w:type="dxa"/>
            <w:tcBorders>
              <w:bottom w:val="single" w:sz="24" w:space="0" w:color="7F7F7F"/>
            </w:tcBorders>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INBOUND LOGISTICS</w:t>
            </w:r>
          </w:p>
          <w:p w:rsidR="0017037C" w:rsidRPr="00923C54" w:rsidRDefault="0017037C" w:rsidP="00F219AB">
            <w:pPr>
              <w:tabs>
                <w:tab w:val="left" w:pos="709"/>
              </w:tabs>
              <w:spacing w:line="360" w:lineRule="auto"/>
              <w:rPr>
                <w:rFonts w:cs="Calibri"/>
                <w:sz w:val="24"/>
                <w:szCs w:val="24"/>
              </w:rPr>
            </w:pPr>
            <w:r w:rsidRPr="00923C54">
              <w:rPr>
                <w:rFonts w:cs="Calibri"/>
                <w:sz w:val="24"/>
                <w:szCs w:val="24"/>
              </w:rPr>
              <w:t>Incoming materials, data collection</w:t>
            </w:r>
          </w:p>
        </w:tc>
        <w:tc>
          <w:tcPr>
            <w:tcW w:w="1552" w:type="dxa"/>
            <w:tcBorders>
              <w:bottom w:val="single" w:sz="24" w:space="0" w:color="7F7F7F"/>
            </w:tcBorders>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OPERATIONS component fabrication, emissions &amp; waste, energy &amp; water usage</w:t>
            </w:r>
          </w:p>
        </w:tc>
        <w:tc>
          <w:tcPr>
            <w:tcW w:w="1479" w:type="dxa"/>
            <w:tcBorders>
              <w:bottom w:val="single" w:sz="24" w:space="0" w:color="7F7F7F"/>
            </w:tcBorders>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OUTBOUND LOGISTICS order processing, packaging use, transport</w:t>
            </w:r>
          </w:p>
        </w:tc>
        <w:tc>
          <w:tcPr>
            <w:tcW w:w="1479" w:type="dxa"/>
            <w:tcBorders>
              <w:bottom w:val="single" w:sz="24" w:space="0" w:color="7F7F7F"/>
            </w:tcBorders>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MARKETING &amp; SALES advertising, sales force, pricing practices, privacy</w:t>
            </w:r>
          </w:p>
        </w:tc>
        <w:tc>
          <w:tcPr>
            <w:tcW w:w="1487" w:type="dxa"/>
            <w:tcBorders>
              <w:bottom w:val="single" w:sz="24" w:space="0" w:color="7F7F7F"/>
            </w:tcBorders>
            <w:shd w:val="clear" w:color="auto" w:fill="99CCFF"/>
          </w:tcPr>
          <w:p w:rsidR="0017037C" w:rsidRPr="00923C54" w:rsidRDefault="0017037C" w:rsidP="00F219AB">
            <w:pPr>
              <w:tabs>
                <w:tab w:val="left" w:pos="709"/>
              </w:tabs>
              <w:spacing w:line="360" w:lineRule="auto"/>
              <w:rPr>
                <w:rFonts w:cs="Calibri"/>
                <w:sz w:val="24"/>
                <w:szCs w:val="24"/>
              </w:rPr>
            </w:pPr>
            <w:r w:rsidRPr="00923C54">
              <w:rPr>
                <w:rFonts w:cs="Calibri"/>
                <w:sz w:val="24"/>
                <w:szCs w:val="24"/>
              </w:rPr>
              <w:t>AFTER SALES SERVICE</w:t>
            </w:r>
          </w:p>
          <w:p w:rsidR="0017037C" w:rsidRPr="00923C54" w:rsidRDefault="0017037C" w:rsidP="00F219AB">
            <w:pPr>
              <w:tabs>
                <w:tab w:val="left" w:pos="709"/>
              </w:tabs>
              <w:spacing w:line="360" w:lineRule="auto"/>
              <w:rPr>
                <w:rFonts w:cs="Calibri"/>
                <w:sz w:val="24"/>
                <w:szCs w:val="24"/>
              </w:rPr>
            </w:pPr>
            <w:r w:rsidRPr="00923C54">
              <w:rPr>
                <w:rFonts w:cs="Calibri"/>
                <w:sz w:val="24"/>
                <w:szCs w:val="24"/>
              </w:rPr>
              <w:t>Customer support, installation</w:t>
            </w:r>
          </w:p>
        </w:tc>
      </w:tr>
    </w:tbl>
    <w:p w:rsidR="0017037C" w:rsidRPr="00923C54" w:rsidRDefault="0017037C" w:rsidP="00AB2CCE">
      <w:pPr>
        <w:tabs>
          <w:tab w:val="left" w:pos="709"/>
        </w:tabs>
        <w:spacing w:line="480" w:lineRule="auto"/>
        <w:rPr>
          <w:rFonts w:cs="Calibri"/>
          <w:sz w:val="24"/>
          <w:szCs w:val="24"/>
        </w:rPr>
      </w:pPr>
    </w:p>
    <w:p w:rsidR="0017037C" w:rsidRPr="00923C54" w:rsidRDefault="0017037C" w:rsidP="00847C3E">
      <w:pPr>
        <w:tabs>
          <w:tab w:val="left" w:pos="709"/>
        </w:tabs>
        <w:spacing w:line="360" w:lineRule="auto"/>
        <w:rPr>
          <w:rFonts w:cs="Calibri"/>
          <w:sz w:val="24"/>
          <w:szCs w:val="24"/>
        </w:rPr>
      </w:pPr>
      <w:r w:rsidRPr="00923C54">
        <w:rPr>
          <w:rFonts w:cs="Calibri"/>
          <w:sz w:val="24"/>
          <w:szCs w:val="24"/>
        </w:rPr>
        <w:t>This diagram demonstrates how complex measuring the causes of financial profit is and that diversity, even if important, is but one small part.</w:t>
      </w:r>
    </w:p>
    <w:p w:rsidR="0017037C" w:rsidRPr="00923C54" w:rsidRDefault="0017037C" w:rsidP="00847C3E">
      <w:pPr>
        <w:tabs>
          <w:tab w:val="left" w:pos="709"/>
        </w:tabs>
        <w:spacing w:line="360" w:lineRule="auto"/>
        <w:rPr>
          <w:rFonts w:cs="Calibri"/>
          <w:sz w:val="24"/>
          <w:szCs w:val="24"/>
        </w:rPr>
      </w:pPr>
      <w:r w:rsidRPr="00923C54">
        <w:rPr>
          <w:rFonts w:cs="Calibri"/>
          <w:sz w:val="24"/>
          <w:szCs w:val="24"/>
        </w:rPr>
        <w:t xml:space="preserve"> Robinson and </w:t>
      </w:r>
      <w:proofErr w:type="spellStart"/>
      <w:r w:rsidRPr="00923C54">
        <w:rPr>
          <w:rFonts w:cs="Calibri"/>
          <w:sz w:val="24"/>
          <w:szCs w:val="24"/>
        </w:rPr>
        <w:t>Dechant</w:t>
      </w:r>
      <w:proofErr w:type="spellEnd"/>
      <w:r w:rsidRPr="00923C54">
        <w:rPr>
          <w:rFonts w:cs="Calibri"/>
          <w:sz w:val="24"/>
          <w:szCs w:val="24"/>
        </w:rPr>
        <w:t xml:space="preserve"> (1997) were amongst the first researchers to claim there was a proven financial link between diversity practises and the bottom line.  They outlined a number of organisational benefits they believed could be gained such as; cost savings in reduced legal cases, staff turnover costs, reduced absenteeism costs, gaining competitive advantage through the ability to employ the best talent, leveraging business growth through a greater understanding of the market, increasing innovation, enhancing leadership skills and building better global relationships.  Despite the lack of empirical proof these assertions have continued to be backed up by an increasingly growing list of academics and </w:t>
      </w:r>
      <w:r w:rsidRPr="00923C54">
        <w:rPr>
          <w:rFonts w:cs="Calibri"/>
          <w:sz w:val="24"/>
          <w:szCs w:val="24"/>
        </w:rPr>
        <w:lastRenderedPageBreak/>
        <w:t xml:space="preserve">practitioners such as Kerr in her 2008 article ‘The Business Case For Diversity Is No Longer in Question’ along with Al </w:t>
      </w:r>
      <w:proofErr w:type="spellStart"/>
      <w:r w:rsidRPr="00923C54">
        <w:rPr>
          <w:rFonts w:cs="Calibri"/>
          <w:sz w:val="24"/>
          <w:szCs w:val="24"/>
        </w:rPr>
        <w:t>Arris</w:t>
      </w:r>
      <w:proofErr w:type="spellEnd"/>
      <w:r w:rsidRPr="00923C54">
        <w:rPr>
          <w:rFonts w:cs="Calibri"/>
          <w:sz w:val="24"/>
          <w:szCs w:val="24"/>
        </w:rPr>
        <w:t xml:space="preserve"> (2010), </w:t>
      </w:r>
      <w:proofErr w:type="spellStart"/>
      <w:r w:rsidRPr="00923C54">
        <w:rPr>
          <w:rFonts w:cs="Calibri"/>
          <w:sz w:val="24"/>
          <w:szCs w:val="24"/>
        </w:rPr>
        <w:t>Bhavnani</w:t>
      </w:r>
      <w:proofErr w:type="spellEnd"/>
      <w:r w:rsidRPr="00923C54">
        <w:rPr>
          <w:rFonts w:cs="Calibri"/>
          <w:sz w:val="24"/>
          <w:szCs w:val="24"/>
        </w:rPr>
        <w:t xml:space="preserve"> (2007), Greene et al,.(2005), Jones (2006), </w:t>
      </w:r>
      <w:proofErr w:type="spellStart"/>
      <w:r w:rsidRPr="00923C54">
        <w:rPr>
          <w:rFonts w:cs="Calibri"/>
          <w:sz w:val="24"/>
          <w:szCs w:val="24"/>
        </w:rPr>
        <w:t>Kandola</w:t>
      </w:r>
      <w:proofErr w:type="spellEnd"/>
      <w:r w:rsidRPr="00923C54">
        <w:rPr>
          <w:rFonts w:cs="Calibri"/>
          <w:sz w:val="24"/>
          <w:szCs w:val="24"/>
        </w:rPr>
        <w:t xml:space="preserve"> (2009), Kerr (2008), Kline (2010), </w:t>
      </w:r>
      <w:proofErr w:type="spellStart"/>
      <w:r w:rsidRPr="00923C54">
        <w:rPr>
          <w:rFonts w:cs="Calibri"/>
          <w:sz w:val="24"/>
          <w:szCs w:val="24"/>
        </w:rPr>
        <w:t>Selko</w:t>
      </w:r>
      <w:proofErr w:type="spellEnd"/>
      <w:r w:rsidRPr="00923C54">
        <w:rPr>
          <w:rFonts w:cs="Calibri"/>
          <w:sz w:val="24"/>
          <w:szCs w:val="24"/>
        </w:rPr>
        <w:t xml:space="preserve"> (2008), Tatli (2010), Van </w:t>
      </w:r>
      <w:proofErr w:type="spellStart"/>
      <w:r w:rsidRPr="00923C54">
        <w:rPr>
          <w:rFonts w:cs="Calibri"/>
          <w:sz w:val="24"/>
          <w:szCs w:val="24"/>
        </w:rPr>
        <w:t>Poelje</w:t>
      </w:r>
      <w:proofErr w:type="spellEnd"/>
      <w:r w:rsidRPr="00923C54">
        <w:rPr>
          <w:rFonts w:cs="Calibri"/>
          <w:sz w:val="24"/>
          <w:szCs w:val="24"/>
        </w:rPr>
        <w:t xml:space="preserve"> (2010).  It is also important to stress that the failure to embrace diversity does have negative financial consequences such as absenteeism costs, lawsuits and a tarnished reputation.  Merrill Lynch and </w:t>
      </w:r>
      <w:r w:rsidRPr="00923C54">
        <w:rPr>
          <w:rFonts w:eastAsia="Arial Unicode MS" w:cs="Calibri"/>
          <w:sz w:val="24"/>
          <w:szCs w:val="24"/>
        </w:rPr>
        <w:t>Schroder Securities (Financial News, 2002)</w:t>
      </w:r>
      <w:r w:rsidRPr="00923C54">
        <w:rPr>
          <w:rFonts w:cs="Calibri"/>
          <w:sz w:val="24"/>
          <w:szCs w:val="24"/>
        </w:rPr>
        <w:t xml:space="preserve"> </w:t>
      </w:r>
      <w:r w:rsidRPr="00923C54">
        <w:rPr>
          <w:rFonts w:eastAsia="Arial Unicode MS" w:cs="Calibri"/>
          <w:sz w:val="24"/>
          <w:szCs w:val="24"/>
        </w:rPr>
        <w:t xml:space="preserve">and others have been sued for discrimination and lost in million pound pay-outs.  </w:t>
      </w:r>
      <w:r w:rsidRPr="00923C54">
        <w:rPr>
          <w:rFonts w:cs="Calibri"/>
          <w:sz w:val="24"/>
          <w:szCs w:val="24"/>
        </w:rPr>
        <w:t xml:space="preserve">Even the Diversity Research Network admitted their research demonstrated that companies who have exemplary diversity practices are far less involved in legal action. </w:t>
      </w:r>
      <w:r w:rsidRPr="00923C54">
        <w:rPr>
          <w:rFonts w:cs="Calibri"/>
          <w:sz w:val="24"/>
          <w:szCs w:val="24"/>
        </w:rPr>
        <w:br/>
      </w:r>
      <w:r w:rsidRPr="00923C54">
        <w:rPr>
          <w:rFonts w:cs="Calibri"/>
          <w:sz w:val="24"/>
          <w:szCs w:val="24"/>
        </w:rPr>
        <w:br/>
        <w:t xml:space="preserve">Still as yet much of the current evidence about the impact of diversity is in qualitative rather than quantitative form.   Despite this, major organisations have increasingly embraced diversity and publically state where exactly they feel the business benefits lie and state it is simply the right moral thing to do.  Proctor and Gamble, Tesco, BT, Cadbury Schweppes, Motorola, BAA, Marriott, Citigroup, Deloitte, Rent a Car, IBM,  Morgan Stanley, Transport for London, Marks and Spencer, Halifax, </w:t>
      </w:r>
      <w:proofErr w:type="spellStart"/>
      <w:r w:rsidRPr="00923C54">
        <w:rPr>
          <w:rFonts w:cs="Calibri"/>
          <w:sz w:val="24"/>
          <w:szCs w:val="24"/>
        </w:rPr>
        <w:t>Sainsburys</w:t>
      </w:r>
      <w:proofErr w:type="spellEnd"/>
      <w:r w:rsidRPr="00923C54">
        <w:rPr>
          <w:rFonts w:cs="Calibri"/>
          <w:sz w:val="24"/>
          <w:szCs w:val="24"/>
        </w:rPr>
        <w:t xml:space="preserve">, Lloyds TSB and </w:t>
      </w:r>
      <w:proofErr w:type="spellStart"/>
      <w:r w:rsidRPr="00923C54">
        <w:rPr>
          <w:rFonts w:cs="Calibri"/>
          <w:sz w:val="24"/>
          <w:szCs w:val="24"/>
        </w:rPr>
        <w:t>Kellogs</w:t>
      </w:r>
      <w:proofErr w:type="spellEnd"/>
      <w:r w:rsidRPr="00923C54">
        <w:rPr>
          <w:rFonts w:cs="Calibri"/>
          <w:sz w:val="24"/>
          <w:szCs w:val="24"/>
        </w:rPr>
        <w:t xml:space="preserve"> are a few of a growing list in the UK.  However Demos (2007: 90) paint a different picture for SME’s ‘that for many businesses the costs of recruiting for diversity can outweigh the undoubted business benefits of actually achieving it. In other words there is a market failure for diversity: many businesses that would, in an ideal world, like to diversify their workforces, cannot find the time or resources to do so.’  For the music industry, where 92% of businesses are micro businesses of under ten this will undoubtedly continue to be a challenge.  </w:t>
      </w:r>
    </w:p>
    <w:p w:rsidR="0017037C" w:rsidRPr="00923C54" w:rsidRDefault="0017037C" w:rsidP="00847C3E">
      <w:pPr>
        <w:tabs>
          <w:tab w:val="left" w:pos="709"/>
        </w:tabs>
        <w:spacing w:line="360" w:lineRule="auto"/>
        <w:rPr>
          <w:rFonts w:cs="Calibri"/>
          <w:sz w:val="24"/>
          <w:szCs w:val="24"/>
        </w:rPr>
      </w:pPr>
    </w:p>
    <w:p w:rsidR="0017037C" w:rsidRPr="00923C54" w:rsidRDefault="0017037C" w:rsidP="00847C3E">
      <w:pPr>
        <w:tabs>
          <w:tab w:val="left" w:pos="709"/>
        </w:tabs>
        <w:spacing w:line="360" w:lineRule="auto"/>
        <w:rPr>
          <w:rFonts w:cs="Calibri"/>
          <w:sz w:val="24"/>
          <w:szCs w:val="24"/>
        </w:rPr>
      </w:pPr>
    </w:p>
    <w:p w:rsidR="0017037C" w:rsidRPr="00923C54" w:rsidRDefault="0017037C" w:rsidP="002A1F95">
      <w:pPr>
        <w:pStyle w:val="Heading3"/>
        <w:spacing w:line="360" w:lineRule="auto"/>
        <w:ind w:firstLine="720"/>
        <w:rPr>
          <w:rFonts w:ascii="Calibri" w:hAnsi="Calibri"/>
          <w:color w:val="4F81BD"/>
          <w:sz w:val="26"/>
          <w:szCs w:val="26"/>
        </w:rPr>
      </w:pPr>
      <w:bookmarkStart w:id="55" w:name="_Toc306545844"/>
      <w:bookmarkStart w:id="56" w:name="_Toc306546754"/>
      <w:bookmarkStart w:id="57" w:name="_Toc306871699"/>
      <w:bookmarkStart w:id="58" w:name="_Toc310001088"/>
      <w:r w:rsidRPr="00923C54">
        <w:rPr>
          <w:rFonts w:ascii="Calibri" w:hAnsi="Calibri"/>
          <w:color w:val="4F81BD"/>
        </w:rPr>
        <w:t xml:space="preserve">2.2.4 Changing </w:t>
      </w:r>
      <w:proofErr w:type="gramStart"/>
      <w:r w:rsidRPr="00923C54">
        <w:rPr>
          <w:rFonts w:ascii="Calibri" w:hAnsi="Calibri"/>
          <w:color w:val="4F81BD"/>
        </w:rPr>
        <w:t>The</w:t>
      </w:r>
      <w:proofErr w:type="gramEnd"/>
      <w:r w:rsidRPr="00923C54">
        <w:rPr>
          <w:rFonts w:ascii="Calibri" w:hAnsi="Calibri"/>
          <w:color w:val="4F81BD"/>
        </w:rPr>
        <w:t xml:space="preserve"> Desirable Norm</w:t>
      </w:r>
      <w:bookmarkEnd w:id="55"/>
      <w:bookmarkEnd w:id="56"/>
      <w:bookmarkEnd w:id="57"/>
      <w:bookmarkEnd w:id="58"/>
      <w:r w:rsidRPr="00923C54">
        <w:rPr>
          <w:rFonts w:ascii="Calibri" w:hAnsi="Calibri"/>
          <w:color w:val="4F81BD"/>
        </w:rPr>
        <w:t xml:space="preserve"> </w:t>
      </w:r>
    </w:p>
    <w:p w:rsidR="0017037C" w:rsidRPr="00923C54" w:rsidRDefault="0017037C" w:rsidP="00847C3E">
      <w:pPr>
        <w:pStyle w:val="Heading4"/>
        <w:spacing w:line="360" w:lineRule="auto"/>
        <w:ind w:left="720" w:firstLine="720"/>
        <w:rPr>
          <w:rFonts w:ascii="Calibri" w:hAnsi="Calibri"/>
          <w:i w:val="0"/>
          <w:sz w:val="24"/>
          <w:szCs w:val="24"/>
        </w:rPr>
      </w:pPr>
      <w:bookmarkStart w:id="59" w:name="_Toc306546755"/>
      <w:proofErr w:type="spellStart"/>
      <w:proofErr w:type="gramStart"/>
      <w:r w:rsidRPr="00923C54">
        <w:rPr>
          <w:rFonts w:ascii="Calibri" w:hAnsi="Calibri"/>
          <w:i w:val="0"/>
          <w:sz w:val="24"/>
          <w:szCs w:val="24"/>
        </w:rPr>
        <w:t>i</w:t>
      </w:r>
      <w:proofErr w:type="spellEnd"/>
      <w:proofErr w:type="gramEnd"/>
      <w:r w:rsidRPr="00923C54">
        <w:rPr>
          <w:rFonts w:ascii="Calibri" w:hAnsi="Calibri"/>
          <w:i w:val="0"/>
          <w:sz w:val="24"/>
          <w:szCs w:val="24"/>
        </w:rPr>
        <w:t xml:space="preserve"> Diversity Policies</w:t>
      </w:r>
      <w:bookmarkEnd w:id="59"/>
      <w:r w:rsidRPr="00923C54">
        <w:rPr>
          <w:rFonts w:ascii="Calibri" w:hAnsi="Calibri"/>
          <w:i w:val="0"/>
          <w:sz w:val="24"/>
          <w:szCs w:val="24"/>
        </w:rPr>
        <w:t xml:space="preserve"> </w:t>
      </w:r>
    </w:p>
    <w:p w:rsidR="0017037C" w:rsidRPr="00923C54" w:rsidRDefault="0017037C" w:rsidP="002A1F95">
      <w:pPr>
        <w:tabs>
          <w:tab w:val="left" w:pos="709"/>
        </w:tabs>
        <w:spacing w:line="360" w:lineRule="auto"/>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lastRenderedPageBreak/>
        <w:t xml:space="preserve">‘They’re not employees, they’re people’.  </w:t>
      </w:r>
      <w:proofErr w:type="gramStart"/>
      <w:r w:rsidRPr="00923C54">
        <w:rPr>
          <w:rFonts w:cs="Calibri"/>
          <w:sz w:val="24"/>
          <w:szCs w:val="24"/>
        </w:rPr>
        <w:t xml:space="preserve">So said Peter </w:t>
      </w:r>
      <w:proofErr w:type="spellStart"/>
      <w:r w:rsidRPr="00923C54">
        <w:rPr>
          <w:rFonts w:cs="Calibri"/>
          <w:sz w:val="24"/>
          <w:szCs w:val="24"/>
        </w:rPr>
        <w:t>Drucker</w:t>
      </w:r>
      <w:proofErr w:type="spellEnd"/>
      <w:r w:rsidRPr="00923C54">
        <w:rPr>
          <w:rFonts w:cs="Calibri"/>
          <w:sz w:val="24"/>
          <w:szCs w:val="24"/>
        </w:rPr>
        <w:t xml:space="preserve">, the father of business management, as quoted by </w:t>
      </w:r>
      <w:proofErr w:type="spellStart"/>
      <w:r w:rsidRPr="00923C54">
        <w:rPr>
          <w:rFonts w:cs="Calibri"/>
          <w:sz w:val="24"/>
          <w:szCs w:val="24"/>
        </w:rPr>
        <w:t>Oyler</w:t>
      </w:r>
      <w:proofErr w:type="spellEnd"/>
      <w:r w:rsidRPr="00923C54">
        <w:rPr>
          <w:rFonts w:cs="Calibri"/>
          <w:sz w:val="24"/>
          <w:szCs w:val="24"/>
        </w:rPr>
        <w:t xml:space="preserve"> (2009: 443).</w:t>
      </w:r>
      <w:proofErr w:type="gramEnd"/>
      <w:r w:rsidRPr="00923C54">
        <w:rPr>
          <w:rFonts w:cs="Calibri"/>
          <w:sz w:val="24"/>
          <w:szCs w:val="24"/>
        </w:rPr>
        <w:t xml:space="preserve">   Diversity policies are statements issued by a business that outline their commitment to treating all of their employees, future potential employees, customers and suppliers as people.  Diversity policies, properly managed, can positively impact upon the demographic mix and motivation of a workforce (Buckingham 2010).   Being properly managed means it is imperative that diversity policies have proper support throughout the organisation from the top down.  Tatli (2009) states that diversity climate is important but insufficient for organisational change on its own; it also needs high level support to have the best outcome.  Denial of responsibility means they will fail.   Van </w:t>
      </w:r>
      <w:proofErr w:type="spellStart"/>
      <w:r w:rsidRPr="00923C54">
        <w:rPr>
          <w:rFonts w:cs="Calibri"/>
          <w:sz w:val="24"/>
          <w:szCs w:val="24"/>
        </w:rPr>
        <w:t>Poelje</w:t>
      </w:r>
      <w:proofErr w:type="spellEnd"/>
      <w:r w:rsidRPr="00923C54">
        <w:rPr>
          <w:rFonts w:cs="Calibri"/>
          <w:sz w:val="24"/>
          <w:szCs w:val="24"/>
        </w:rPr>
        <w:t xml:space="preserve"> (2010) outlines stages of resistance to culture change that can be met in organisations and that may prohibit the success of diversity initiatives.    </w:t>
      </w:r>
    </w:p>
    <w:p w:rsidR="0017037C" w:rsidRPr="00923C54" w:rsidRDefault="0017037C" w:rsidP="00847C3E">
      <w:pPr>
        <w:keepNext/>
        <w:autoSpaceDE w:val="0"/>
        <w:autoSpaceDN w:val="0"/>
        <w:adjustRightInd w:val="0"/>
        <w:spacing w:line="360" w:lineRule="auto"/>
        <w:rPr>
          <w:rFonts w:cs="Calibri"/>
          <w:b/>
          <w:sz w:val="24"/>
          <w:szCs w:val="24"/>
        </w:rPr>
      </w:pPr>
      <w:bookmarkStart w:id="60" w:name="_Toc306548548"/>
      <w:proofErr w:type="gramStart"/>
      <w:r w:rsidRPr="00923C54">
        <w:rPr>
          <w:b/>
          <w:sz w:val="24"/>
          <w:szCs w:val="24"/>
        </w:rPr>
        <w:t xml:space="preserve">Diagram  </w:t>
      </w:r>
      <w:proofErr w:type="gramEnd"/>
      <w:r w:rsidRPr="00923C54">
        <w:rPr>
          <w:b/>
          <w:sz w:val="24"/>
          <w:szCs w:val="24"/>
        </w:rPr>
        <w:fldChar w:fldCharType="begin"/>
      </w:r>
      <w:r w:rsidRPr="00923C54">
        <w:rPr>
          <w:b/>
          <w:sz w:val="24"/>
          <w:szCs w:val="24"/>
        </w:rPr>
        <w:instrText xml:space="preserve"> SEQ Diagram_ \* ARABIC </w:instrText>
      </w:r>
      <w:r w:rsidRPr="00923C54">
        <w:rPr>
          <w:b/>
          <w:sz w:val="24"/>
          <w:szCs w:val="24"/>
        </w:rPr>
        <w:fldChar w:fldCharType="separate"/>
      </w:r>
      <w:r w:rsidR="006E7D16">
        <w:rPr>
          <w:b/>
          <w:noProof/>
          <w:sz w:val="24"/>
          <w:szCs w:val="24"/>
        </w:rPr>
        <w:t>2</w:t>
      </w:r>
      <w:r w:rsidRPr="00923C54">
        <w:rPr>
          <w:b/>
          <w:sz w:val="24"/>
          <w:szCs w:val="24"/>
        </w:rPr>
        <w:fldChar w:fldCharType="end"/>
      </w:r>
      <w:r w:rsidRPr="00923C54">
        <w:rPr>
          <w:b/>
          <w:sz w:val="24"/>
          <w:szCs w:val="24"/>
        </w:rPr>
        <w:t xml:space="preserve"> </w:t>
      </w:r>
      <w:r w:rsidRPr="00923C54">
        <w:rPr>
          <w:rFonts w:cs="Calibri"/>
          <w:b/>
          <w:sz w:val="24"/>
          <w:szCs w:val="24"/>
        </w:rPr>
        <w:t>Stages of Resistance</w:t>
      </w:r>
      <w:bookmarkEnd w:id="60"/>
    </w:p>
    <w:p w:rsidR="0017037C" w:rsidRPr="00923C54" w:rsidRDefault="005E515A" w:rsidP="00847C3E">
      <w:pPr>
        <w:autoSpaceDE w:val="0"/>
        <w:autoSpaceDN w:val="0"/>
        <w:adjustRightInd w:val="0"/>
        <w:spacing w:line="360" w:lineRule="auto"/>
        <w:jc w:val="center"/>
        <w:rPr>
          <w:rFonts w:cs="Calibri"/>
          <w:sz w:val="24"/>
          <w:szCs w:val="24"/>
        </w:rPr>
      </w:pPr>
      <w:r>
        <w:rPr>
          <w:rFonts w:cs="Calibri"/>
          <w:noProof/>
          <w:sz w:val="24"/>
          <w:szCs w:val="24"/>
          <w:lang w:eastAsia="en-GB"/>
        </w:rPr>
        <w:drawing>
          <wp:inline distT="0" distB="0" distL="0" distR="0">
            <wp:extent cx="5321300" cy="3797300"/>
            <wp:effectExtent l="0" t="0" r="0" b="0"/>
            <wp:docPr id="1" name="Picture 1" descr="http://www.hrcafe.eu/admin/user_images/38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rcafe.eu/admin/user_images/381_.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1300" cy="3797300"/>
                    </a:xfrm>
                    <a:prstGeom prst="rect">
                      <a:avLst/>
                    </a:prstGeom>
                    <a:solidFill>
                      <a:srgbClr val="DCE6F2">
                        <a:alpha val="50195"/>
                      </a:srgbClr>
                    </a:solidFill>
                    <a:ln>
                      <a:noFill/>
                    </a:ln>
                  </pic:spPr>
                </pic:pic>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t xml:space="preserve">It is therefore imperative leaders in the music industry are prepared to challenge these denials.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A social theory used to explain the complexities of power in organisations is that of Bourdieu who explores competing power structures. Özbilgin and Tatli (2007: 1) use this conceptual model to ‘explore the ways in which domination and resistance are (re)produced in the field of diversity management’.    This structure allows the relationships of stakeholders and their relative authority and influence in organisations to be analysed with all its complexity (Tatli 2008). </w:t>
      </w:r>
    </w:p>
    <w:p w:rsidR="0017037C" w:rsidRPr="00923C54" w:rsidRDefault="0017037C" w:rsidP="00847C3E">
      <w:pPr>
        <w:spacing w:line="360" w:lineRule="auto"/>
        <w:rPr>
          <w:rFonts w:cs="Calibri"/>
          <w:sz w:val="24"/>
          <w:szCs w:val="24"/>
        </w:rPr>
      </w:pPr>
    </w:p>
    <w:p w:rsidR="0017037C" w:rsidRPr="00923C54" w:rsidRDefault="0017037C" w:rsidP="00847C3E">
      <w:pPr>
        <w:pStyle w:val="Caption"/>
        <w:spacing w:line="360" w:lineRule="auto"/>
        <w:rPr>
          <w:color w:val="auto"/>
          <w:sz w:val="24"/>
          <w:szCs w:val="24"/>
        </w:rPr>
      </w:pPr>
      <w:bookmarkStart w:id="61" w:name="_Toc306548549"/>
      <w:proofErr w:type="gramStart"/>
      <w:r w:rsidRPr="00923C54">
        <w:rPr>
          <w:color w:val="auto"/>
          <w:sz w:val="24"/>
          <w:szCs w:val="24"/>
        </w:rPr>
        <w:t xml:space="preserve">Diagram  </w:t>
      </w:r>
      <w:proofErr w:type="gramEnd"/>
      <w:r w:rsidRPr="00923C54">
        <w:rPr>
          <w:color w:val="auto"/>
          <w:sz w:val="24"/>
          <w:szCs w:val="24"/>
        </w:rPr>
        <w:fldChar w:fldCharType="begin"/>
      </w:r>
      <w:r w:rsidRPr="00923C54">
        <w:rPr>
          <w:color w:val="auto"/>
          <w:sz w:val="24"/>
          <w:szCs w:val="24"/>
        </w:rPr>
        <w:instrText xml:space="preserve"> SEQ Diagram_ \* ARABIC </w:instrText>
      </w:r>
      <w:r w:rsidRPr="00923C54">
        <w:rPr>
          <w:color w:val="auto"/>
          <w:sz w:val="24"/>
          <w:szCs w:val="24"/>
        </w:rPr>
        <w:fldChar w:fldCharType="separate"/>
      </w:r>
      <w:r w:rsidR="006E7D16">
        <w:rPr>
          <w:noProof/>
          <w:color w:val="auto"/>
          <w:sz w:val="24"/>
          <w:szCs w:val="24"/>
        </w:rPr>
        <w:t>3</w:t>
      </w:r>
      <w:r w:rsidRPr="00923C54">
        <w:rPr>
          <w:color w:val="auto"/>
          <w:sz w:val="24"/>
          <w:szCs w:val="24"/>
        </w:rPr>
        <w:fldChar w:fldCharType="end"/>
      </w:r>
      <w:r w:rsidRPr="00923C54">
        <w:rPr>
          <w:color w:val="auto"/>
          <w:sz w:val="24"/>
          <w:szCs w:val="24"/>
        </w:rPr>
        <w:t xml:space="preserve"> </w:t>
      </w:r>
      <w:r w:rsidRPr="00923C54">
        <w:rPr>
          <w:rFonts w:cs="Calibri"/>
          <w:color w:val="auto"/>
          <w:sz w:val="24"/>
          <w:szCs w:val="24"/>
        </w:rPr>
        <w:t xml:space="preserve">Bourdieu ‘s Power Structure (adapted by </w:t>
      </w:r>
      <w:proofErr w:type="spellStart"/>
      <w:r w:rsidRPr="00923C54">
        <w:rPr>
          <w:rFonts w:cs="Calibri"/>
          <w:color w:val="auto"/>
          <w:sz w:val="24"/>
          <w:szCs w:val="24"/>
        </w:rPr>
        <w:t>Loic</w:t>
      </w:r>
      <w:proofErr w:type="spellEnd"/>
      <w:r w:rsidRPr="00923C54">
        <w:rPr>
          <w:rFonts w:cs="Calibri"/>
          <w:color w:val="auto"/>
          <w:sz w:val="24"/>
          <w:szCs w:val="24"/>
        </w:rPr>
        <w:t xml:space="preserve"> </w:t>
      </w:r>
      <w:proofErr w:type="spellStart"/>
      <w:r w:rsidRPr="00923C54">
        <w:rPr>
          <w:rFonts w:cs="Calibri"/>
          <w:color w:val="auto"/>
          <w:sz w:val="24"/>
          <w:szCs w:val="24"/>
        </w:rPr>
        <w:t>Wacquant</w:t>
      </w:r>
      <w:proofErr w:type="spellEnd"/>
      <w:r w:rsidRPr="00923C54">
        <w:rPr>
          <w:rFonts w:cs="Calibri"/>
          <w:color w:val="auto"/>
          <w:sz w:val="24"/>
          <w:szCs w:val="24"/>
        </w:rPr>
        <w:t>)</w:t>
      </w:r>
      <w:bookmarkEnd w:id="61"/>
    </w:p>
    <w:p w:rsidR="0017037C" w:rsidRPr="00923C54" w:rsidRDefault="0017037C" w:rsidP="00847C3E">
      <w:pPr>
        <w:spacing w:line="360" w:lineRule="auto"/>
        <w:rPr>
          <w:rFonts w:cs="Calibri"/>
          <w:sz w:val="24"/>
          <w:szCs w:val="24"/>
        </w:rPr>
      </w:pPr>
    </w:p>
    <w:p w:rsidR="0017037C" w:rsidRPr="00923C54" w:rsidRDefault="005E515A" w:rsidP="00847C3E">
      <w:pPr>
        <w:spacing w:line="360" w:lineRule="auto"/>
        <w:jc w:val="center"/>
        <w:rPr>
          <w:rFonts w:cs="Calibri"/>
          <w:sz w:val="24"/>
          <w:szCs w:val="24"/>
        </w:rPr>
      </w:pPr>
      <w:r>
        <w:rPr>
          <w:rFonts w:cs="Calibri"/>
          <w:noProof/>
          <w:sz w:val="24"/>
          <w:szCs w:val="24"/>
          <w:lang w:eastAsia="en-GB"/>
        </w:rPr>
        <w:drawing>
          <wp:inline distT="0" distB="0" distL="0" distR="0">
            <wp:extent cx="5499100" cy="25527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9100" cy="2552700"/>
                    </a:xfrm>
                    <a:prstGeom prst="rect">
                      <a:avLst/>
                    </a:prstGeom>
                    <a:noFill/>
                    <a:ln>
                      <a:noFill/>
                    </a:ln>
                  </pic:spPr>
                </pic:pic>
              </a:graphicData>
            </a:graphic>
          </wp:inline>
        </w:drawing>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This simplification of a complex system allows diversity implementers understand their whole environment in order that resistance can be overcome and diversity initiatives succeed.   Impacting one area, such as the habitus, can impact upon the whole.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eastAsia="TimesNRMTPro" w:cs="Calibri"/>
          <w:sz w:val="24"/>
          <w:szCs w:val="24"/>
        </w:rPr>
      </w:pPr>
      <w:r w:rsidRPr="00923C54">
        <w:rPr>
          <w:rFonts w:cs="Calibri"/>
          <w:sz w:val="24"/>
          <w:szCs w:val="24"/>
        </w:rPr>
        <w:t xml:space="preserve">And diversity policies need to be well planned.  Manzoni et al,.(2010) warn of the dangers of ill thought out planning which can backfire and lead to further stereotyping.  As Greene et al,.(2005:33) state that for policies ‘to have any real impact, it is necessary for all organisational members to have not only an awareness of its existence, but also to </w:t>
      </w:r>
      <w:r w:rsidRPr="00923C54">
        <w:rPr>
          <w:rFonts w:cs="Calibri"/>
          <w:sz w:val="24"/>
          <w:szCs w:val="24"/>
        </w:rPr>
        <w:lastRenderedPageBreak/>
        <w:t xml:space="preserve">understand what it requires of them’.   This assertion is backed up by Al </w:t>
      </w:r>
      <w:proofErr w:type="spellStart"/>
      <w:r w:rsidRPr="00923C54">
        <w:rPr>
          <w:rFonts w:cs="Calibri"/>
          <w:sz w:val="24"/>
          <w:szCs w:val="24"/>
        </w:rPr>
        <w:t>Ariss</w:t>
      </w:r>
      <w:proofErr w:type="spellEnd"/>
      <w:r w:rsidRPr="00923C54">
        <w:rPr>
          <w:rFonts w:cs="Calibri"/>
          <w:sz w:val="24"/>
          <w:szCs w:val="24"/>
        </w:rPr>
        <w:t xml:space="preserve"> (2010), Bond et al,</w:t>
      </w:r>
      <w:proofErr w:type="gramStart"/>
      <w:r w:rsidRPr="00923C54">
        <w:rPr>
          <w:rFonts w:cs="Calibri"/>
          <w:sz w:val="24"/>
          <w:szCs w:val="24"/>
        </w:rPr>
        <w:t>.(</w:t>
      </w:r>
      <w:proofErr w:type="gramEnd"/>
      <w:r w:rsidRPr="00923C54">
        <w:rPr>
          <w:rFonts w:cs="Calibri"/>
          <w:sz w:val="24"/>
          <w:szCs w:val="24"/>
        </w:rPr>
        <w:t xml:space="preserve">2009) and </w:t>
      </w:r>
      <w:proofErr w:type="spellStart"/>
      <w:r w:rsidRPr="00923C54">
        <w:rPr>
          <w:rFonts w:cs="Calibri"/>
          <w:sz w:val="24"/>
          <w:szCs w:val="24"/>
        </w:rPr>
        <w:t>Kalev</w:t>
      </w:r>
      <w:proofErr w:type="spellEnd"/>
      <w:r w:rsidRPr="00923C54">
        <w:rPr>
          <w:rFonts w:cs="Calibri"/>
          <w:sz w:val="24"/>
          <w:szCs w:val="24"/>
        </w:rPr>
        <w:t xml:space="preserve"> (2006).   Özbilgin (2009: 6) states diversity policies are more effective in organisations who embrace ‘</w:t>
      </w:r>
      <w:r w:rsidRPr="00923C54">
        <w:rPr>
          <w:rFonts w:eastAsia="TimesNRMTPro" w:cs="Calibri"/>
          <w:sz w:val="24"/>
          <w:szCs w:val="24"/>
        </w:rPr>
        <w:t xml:space="preserve">legal, moral, social, business and economic arguments for equality and diversity’; in other words a range of drivers not just one narrow focus.  </w:t>
      </w:r>
    </w:p>
    <w:p w:rsidR="0017037C" w:rsidRPr="00923C54" w:rsidRDefault="0017037C" w:rsidP="00847C3E">
      <w:pPr>
        <w:spacing w:line="360" w:lineRule="auto"/>
        <w:rPr>
          <w:rFonts w:eastAsia="TimesNRMTPro"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Diversity </w:t>
      </w:r>
      <w:proofErr w:type="gramStart"/>
      <w:r w:rsidRPr="00923C54">
        <w:rPr>
          <w:rFonts w:cs="Calibri"/>
          <w:sz w:val="24"/>
          <w:szCs w:val="24"/>
        </w:rPr>
        <w:t>policies,</w:t>
      </w:r>
      <w:proofErr w:type="gramEnd"/>
      <w:r w:rsidRPr="00923C54">
        <w:rPr>
          <w:rFonts w:cs="Calibri"/>
          <w:sz w:val="24"/>
          <w:szCs w:val="24"/>
        </w:rPr>
        <w:t xml:space="preserve"> supported properly and carried out as an integral part of a business’s main strategy, known as ‘mainstreaming’; do make an impact.   They help increase levels of women and BAME employees (New York Business Wire, 2009) and ‘can impact upon emotional loyalty and commitment by changing employee views of the company culture. This in turn impacts upon profits: employees who are committed to the company have the most direct effect on sales increases and customer loyalty’ (Jones, 2006: 16).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Tatli and Özbilgin (2009: 10) have researched cultural change management and recommend ‘the diversity manager to initiate and support organizational change’.   </w:t>
      </w:r>
      <w:proofErr w:type="spellStart"/>
      <w:r w:rsidRPr="00923C54">
        <w:rPr>
          <w:rFonts w:cs="Calibri"/>
          <w:sz w:val="24"/>
          <w:szCs w:val="24"/>
        </w:rPr>
        <w:t>Mease</w:t>
      </w:r>
      <w:proofErr w:type="spellEnd"/>
      <w:r w:rsidRPr="00923C54">
        <w:rPr>
          <w:rFonts w:cs="Calibri"/>
          <w:sz w:val="24"/>
          <w:szCs w:val="24"/>
        </w:rPr>
        <w:t xml:space="preserve"> (2009: 7) highlights the ‘pivotal position in determining the direction of diversity practices and policies’ within organisations by diversity consultants and their position as ‘skilled navigators’ in successfully implementing change management through diversity practices.  </w:t>
      </w:r>
    </w:p>
    <w:p w:rsidR="0017037C" w:rsidRPr="00923C54" w:rsidRDefault="0017037C" w:rsidP="00847C3E">
      <w:pPr>
        <w:spacing w:line="360" w:lineRule="auto"/>
        <w:rPr>
          <w:rFonts w:cs="Calibri"/>
          <w:sz w:val="24"/>
          <w:szCs w:val="24"/>
        </w:rPr>
      </w:pPr>
    </w:p>
    <w:p w:rsidR="0017037C" w:rsidRPr="00923C54" w:rsidRDefault="0017037C" w:rsidP="00847C3E">
      <w:pPr>
        <w:pStyle w:val="Heading4"/>
        <w:spacing w:line="360" w:lineRule="auto"/>
        <w:ind w:left="720" w:firstLine="720"/>
        <w:rPr>
          <w:rFonts w:ascii="Calibri" w:hAnsi="Calibri"/>
          <w:i w:val="0"/>
          <w:sz w:val="24"/>
          <w:szCs w:val="24"/>
        </w:rPr>
      </w:pPr>
      <w:bookmarkStart w:id="62" w:name="_Toc306546756"/>
      <w:proofErr w:type="gramStart"/>
      <w:r w:rsidRPr="00923C54">
        <w:rPr>
          <w:rFonts w:ascii="Calibri" w:hAnsi="Calibri"/>
          <w:i w:val="0"/>
          <w:sz w:val="24"/>
          <w:szCs w:val="24"/>
        </w:rPr>
        <w:t>ii</w:t>
      </w:r>
      <w:proofErr w:type="gramEnd"/>
      <w:r w:rsidRPr="00923C54">
        <w:rPr>
          <w:rFonts w:ascii="Calibri" w:hAnsi="Calibri"/>
          <w:i w:val="0"/>
          <w:sz w:val="24"/>
          <w:szCs w:val="24"/>
        </w:rPr>
        <w:t xml:space="preserve"> Initiatives</w:t>
      </w:r>
      <w:bookmarkEnd w:id="62"/>
    </w:p>
    <w:p w:rsidR="0017037C" w:rsidRPr="00923C54" w:rsidRDefault="0017037C" w:rsidP="00847C3E">
      <w:pPr>
        <w:tabs>
          <w:tab w:val="left" w:pos="5982"/>
        </w:tabs>
        <w:spacing w:line="360" w:lineRule="auto"/>
        <w:rPr>
          <w:rFonts w:cs="Calibri"/>
          <w:sz w:val="24"/>
          <w:szCs w:val="24"/>
        </w:rPr>
      </w:pPr>
    </w:p>
    <w:p w:rsidR="0017037C" w:rsidRPr="00923C54" w:rsidRDefault="0017037C" w:rsidP="00847C3E">
      <w:pPr>
        <w:tabs>
          <w:tab w:val="left" w:pos="5982"/>
        </w:tabs>
        <w:spacing w:line="360" w:lineRule="auto"/>
        <w:rPr>
          <w:rFonts w:cs="Calibri"/>
          <w:sz w:val="24"/>
          <w:szCs w:val="24"/>
        </w:rPr>
      </w:pPr>
      <w:r w:rsidRPr="00923C54">
        <w:rPr>
          <w:rFonts w:cs="Calibri"/>
          <w:sz w:val="24"/>
          <w:szCs w:val="24"/>
        </w:rPr>
        <w:t xml:space="preserve">There are various initiatives that organisations can undertake in order to implement a culture change with regard to diversity.   These can include diversity training, leadership training, mentoring, networking and work/home life balance.   Diversity training is increasing.  </w:t>
      </w:r>
      <w:proofErr w:type="gramStart"/>
      <w:r w:rsidRPr="00923C54">
        <w:rPr>
          <w:rFonts w:cs="Calibri"/>
          <w:sz w:val="24"/>
          <w:szCs w:val="24"/>
        </w:rPr>
        <w:t>The CIPD report that in 2003 54% of organisations had diversity training and in 2005, 69% (Demos 2007: 36).</w:t>
      </w:r>
      <w:proofErr w:type="gramEnd"/>
      <w:r w:rsidRPr="00923C54">
        <w:rPr>
          <w:rFonts w:cs="Calibri"/>
          <w:sz w:val="24"/>
          <w:szCs w:val="24"/>
        </w:rPr>
        <w:t xml:space="preserve">  The 2005 Career Builder report advises that for training to work effectively it should be given to every single employee.  </w:t>
      </w:r>
      <w:proofErr w:type="spellStart"/>
      <w:r w:rsidRPr="00923C54">
        <w:rPr>
          <w:rFonts w:cs="Calibri"/>
          <w:sz w:val="24"/>
          <w:szCs w:val="24"/>
        </w:rPr>
        <w:t>Kalra</w:t>
      </w:r>
      <w:proofErr w:type="spellEnd"/>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2009) encourage leadership training to also be supported by the whole organisation rather than focussed on the individual.   Mentoring can be one of the means of facilitating this.  </w:t>
      </w:r>
      <w:proofErr w:type="spellStart"/>
      <w:r w:rsidRPr="00923C54">
        <w:rPr>
          <w:rFonts w:cs="Calibri"/>
          <w:sz w:val="24"/>
          <w:szCs w:val="24"/>
        </w:rPr>
        <w:t>Ehrich</w:t>
      </w:r>
      <w:proofErr w:type="spellEnd"/>
      <w:r w:rsidRPr="00923C54">
        <w:rPr>
          <w:rFonts w:cs="Calibri"/>
          <w:sz w:val="24"/>
          <w:szCs w:val="24"/>
        </w:rPr>
        <w:t xml:space="preserve"> (2008: 470) </w:t>
      </w:r>
      <w:r w:rsidRPr="00923C54">
        <w:rPr>
          <w:rFonts w:cs="Calibri"/>
          <w:sz w:val="24"/>
          <w:szCs w:val="24"/>
        </w:rPr>
        <w:lastRenderedPageBreak/>
        <w:t xml:space="preserve">explains that mentoring can ‘include sponsorship, coaching, protection, exposure, visibility’ and even such psycho-social functions as ‘encouragement, friendship, advice and feedback’.  </w:t>
      </w:r>
      <w:r w:rsidRPr="00923C54">
        <w:rPr>
          <w:rFonts w:cs="Calibri"/>
          <w:sz w:val="24"/>
          <w:szCs w:val="24"/>
        </w:rPr>
        <w:br/>
      </w:r>
      <w:r w:rsidRPr="00923C54">
        <w:rPr>
          <w:rFonts w:cs="Calibri"/>
          <w:sz w:val="24"/>
          <w:szCs w:val="24"/>
        </w:rPr>
        <w:br/>
        <w:t xml:space="preserve">Social capital is an important concept in diversity management which refers to connections within and between </w:t>
      </w:r>
      <w:hyperlink r:id="rId12" w:tooltip="Social network" w:history="1">
        <w:r w:rsidRPr="00923C54">
          <w:rPr>
            <w:rStyle w:val="Hyperlink"/>
            <w:rFonts w:cs="Calibri"/>
            <w:color w:val="auto"/>
            <w:sz w:val="24"/>
            <w:szCs w:val="24"/>
            <w:u w:val="none"/>
          </w:rPr>
          <w:t>social networks</w:t>
        </w:r>
      </w:hyperlink>
      <w:r w:rsidRPr="00923C54">
        <w:rPr>
          <w:rFonts w:cs="Calibri"/>
          <w:sz w:val="24"/>
          <w:szCs w:val="24"/>
        </w:rPr>
        <w:t xml:space="preserve">. It highlights the importance of social relations and the role of cooperation.  </w:t>
      </w:r>
      <w:proofErr w:type="spellStart"/>
      <w:r w:rsidRPr="00923C54">
        <w:rPr>
          <w:rFonts w:cs="Calibri"/>
          <w:sz w:val="24"/>
          <w:szCs w:val="24"/>
        </w:rPr>
        <w:t>Homophily</w:t>
      </w:r>
      <w:proofErr w:type="spellEnd"/>
      <w:r w:rsidRPr="00923C54">
        <w:rPr>
          <w:rFonts w:cs="Calibri"/>
          <w:sz w:val="24"/>
          <w:szCs w:val="24"/>
        </w:rPr>
        <w:t xml:space="preserve"> theory suggests that there is a stronger tendency to form social ties with others who are regarded as similar, than there is with others who are regarded as different.  This is fine if you are part of the ‘in group’ (</w:t>
      </w:r>
      <w:r w:rsidR="001D2377">
        <w:rPr>
          <w:rFonts w:cs="Calibri"/>
          <w:sz w:val="24"/>
          <w:szCs w:val="24"/>
        </w:rPr>
        <w:t xml:space="preserve">Baker 2009, </w:t>
      </w:r>
      <w:proofErr w:type="spellStart"/>
      <w:r w:rsidRPr="00923C54">
        <w:rPr>
          <w:rFonts w:cs="Calibri"/>
          <w:sz w:val="24"/>
          <w:szCs w:val="24"/>
        </w:rPr>
        <w:t>Kandola</w:t>
      </w:r>
      <w:proofErr w:type="spellEnd"/>
      <w:r w:rsidRPr="00923C54">
        <w:rPr>
          <w:rFonts w:cs="Calibri"/>
          <w:sz w:val="24"/>
          <w:szCs w:val="24"/>
        </w:rPr>
        <w:t xml:space="preserve"> 2009) but if not, the kinds of associations which can generate social capital always also carry the potential to exclude others – and those disadvantaged are often women and other minorities (Baker (2009),  </w:t>
      </w:r>
      <w:proofErr w:type="spellStart"/>
      <w:r w:rsidRPr="00923C54">
        <w:rPr>
          <w:rFonts w:cs="Calibri"/>
          <w:sz w:val="24"/>
          <w:szCs w:val="24"/>
        </w:rPr>
        <w:t>Oxoby</w:t>
      </w:r>
      <w:proofErr w:type="spellEnd"/>
      <w:r w:rsidRPr="00923C54">
        <w:rPr>
          <w:rFonts w:cs="Calibri"/>
          <w:sz w:val="24"/>
          <w:szCs w:val="24"/>
        </w:rPr>
        <w:t xml:space="preserve"> (2009), </w:t>
      </w:r>
      <w:proofErr w:type="spellStart"/>
      <w:r w:rsidRPr="00923C54">
        <w:rPr>
          <w:rFonts w:cs="Calibri"/>
          <w:sz w:val="24"/>
          <w:szCs w:val="24"/>
        </w:rPr>
        <w:t>Sen</w:t>
      </w:r>
      <w:proofErr w:type="spellEnd"/>
      <w:r w:rsidRPr="00923C54">
        <w:rPr>
          <w:rFonts w:cs="Calibri"/>
          <w:sz w:val="24"/>
          <w:szCs w:val="24"/>
        </w:rPr>
        <w:t xml:space="preserve"> (2000)).  </w:t>
      </w:r>
      <w:proofErr w:type="spellStart"/>
      <w:r w:rsidRPr="00923C54">
        <w:rPr>
          <w:rFonts w:cs="Calibri"/>
          <w:sz w:val="24"/>
          <w:szCs w:val="24"/>
        </w:rPr>
        <w:t>Vinnicombe</w:t>
      </w:r>
      <w:proofErr w:type="spellEnd"/>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2004) confirmed that the women in their sample perceived the necessity to utilise defensive impression management techniques (i.e. being seen as ambitious, likable and available) to help them to accumulate social capital.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roofErr w:type="spellStart"/>
      <w:r w:rsidRPr="00923C54">
        <w:rPr>
          <w:rFonts w:cs="Calibri"/>
          <w:sz w:val="24"/>
          <w:szCs w:val="24"/>
        </w:rPr>
        <w:t>Kumra</w:t>
      </w:r>
      <w:proofErr w:type="spellEnd"/>
      <w:r w:rsidRPr="00923C54">
        <w:rPr>
          <w:rFonts w:cs="Calibri"/>
          <w:sz w:val="24"/>
          <w:szCs w:val="24"/>
        </w:rPr>
        <w:t xml:space="preserve"> (2007), in her research studying career progression, claims that there are three main areas of disadvantage for women.  These are firstly; women do not understand the ‘rules of the game’ (as set out by men); two that they do not self-manage their career development in the same way that men do and finally they don’t ‘fit’ the mould to succeed as the male dominated culture states.  </w:t>
      </w:r>
      <w:proofErr w:type="gramStart"/>
      <w:r w:rsidRPr="00923C54">
        <w:rPr>
          <w:rFonts w:cs="Calibri"/>
          <w:sz w:val="24"/>
          <w:szCs w:val="24"/>
        </w:rPr>
        <w:t>This all points to an inhospitable organisational culture for women that prevents their advancement in management roles.</w:t>
      </w:r>
      <w:proofErr w:type="gramEnd"/>
      <w:r w:rsidRPr="00923C54">
        <w:rPr>
          <w:rFonts w:cs="Calibri"/>
          <w:sz w:val="24"/>
          <w:szCs w:val="24"/>
        </w:rPr>
        <w:t xml:space="preserve">   Networking events have therefore been identified as imperative as it allows the building of social capital.  It has been noted that informal female networks tend not to be as fully integrated into organisations so GHK Consulting (2006), the Music Leaders Network Toolkit (2010) and </w:t>
      </w:r>
      <w:proofErr w:type="spellStart"/>
      <w:r w:rsidR="001D2377">
        <w:rPr>
          <w:rFonts w:cs="Calibri"/>
          <w:sz w:val="24"/>
          <w:szCs w:val="24"/>
        </w:rPr>
        <w:t>Vinnicombe</w:t>
      </w:r>
      <w:proofErr w:type="spellEnd"/>
      <w:r w:rsidR="00320D39">
        <w:rPr>
          <w:rFonts w:cs="Calibri"/>
          <w:sz w:val="24"/>
          <w:szCs w:val="24"/>
        </w:rPr>
        <w:t xml:space="preserve"> (2001, 2008) and </w:t>
      </w:r>
      <w:proofErr w:type="spellStart"/>
      <w:r w:rsidRPr="00923C54">
        <w:rPr>
          <w:rFonts w:cs="Calibri"/>
          <w:sz w:val="24"/>
          <w:szCs w:val="24"/>
        </w:rPr>
        <w:t>Vinnicombe</w:t>
      </w:r>
      <w:proofErr w:type="spellEnd"/>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2004), report on best practice for successful networking events.  </w:t>
      </w:r>
    </w:p>
    <w:p w:rsidR="0017037C" w:rsidRPr="00923C54" w:rsidRDefault="0017037C" w:rsidP="00847C3E">
      <w:pPr>
        <w:tabs>
          <w:tab w:val="left" w:pos="5982"/>
        </w:tabs>
        <w:spacing w:line="360" w:lineRule="auto"/>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Far too many workplaces still follow a long hours, inflexible model of work.  Women take on the greatest burden for caring for children and therefore require more convenient or shorter work hours in order to continue on working.  Crompton and </w:t>
      </w:r>
      <w:proofErr w:type="spellStart"/>
      <w:r w:rsidRPr="00923C54">
        <w:rPr>
          <w:rFonts w:cs="Calibri"/>
          <w:sz w:val="24"/>
          <w:szCs w:val="24"/>
        </w:rPr>
        <w:t>Lyonette</w:t>
      </w:r>
      <w:proofErr w:type="spellEnd"/>
      <w:r w:rsidRPr="00923C54">
        <w:rPr>
          <w:rFonts w:cs="Calibri"/>
          <w:sz w:val="24"/>
          <w:szCs w:val="24"/>
        </w:rPr>
        <w:t xml:space="preserve"> (2008: 514) </w:t>
      </w:r>
      <w:r w:rsidRPr="00923C54">
        <w:rPr>
          <w:rFonts w:cs="Calibri"/>
          <w:sz w:val="24"/>
          <w:szCs w:val="24"/>
        </w:rPr>
        <w:lastRenderedPageBreak/>
        <w:t xml:space="preserve">argue that women do not have choice in their circumstances but are instead pressured by society by structural constraints.  They propose that ‘normative and organisational pressures mean that many women will ‘choose’ either not to pursue a career, or to pursue a career only up to the limits at which they feel that they can combine paid work with their domestic responsibilities’.  </w:t>
      </w:r>
      <w:proofErr w:type="gramStart"/>
      <w:r w:rsidRPr="00923C54">
        <w:rPr>
          <w:rFonts w:cs="Calibri"/>
          <w:sz w:val="24"/>
          <w:szCs w:val="24"/>
        </w:rPr>
        <w:t>The meaning being that this is no choice at all but a result of the fact there is societal pressure to be the main child-carer.</w:t>
      </w:r>
      <w:proofErr w:type="gramEnd"/>
      <w:r w:rsidRPr="00923C54">
        <w:rPr>
          <w:rFonts w:cs="Calibri"/>
          <w:sz w:val="24"/>
          <w:szCs w:val="24"/>
        </w:rPr>
        <w:t xml:space="preserve">  This is fiercely contested by Hakim (2000, 2007) who has developed what is known as preference theory; stating women choose to not focus on career out of rational choice and that many prefer to be primarily homemakers.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Noonan et al,.(2007) state that in fact mothers’ commitment to work increases after childbirth and that therefore employers need to support family friendly policies in order to take advantage of this.  Such policies can range from ‘flexible hours provisions including part-time work, job sharing, flexible start and finish times’ (Whitehouse and </w:t>
      </w:r>
      <w:proofErr w:type="spellStart"/>
      <w:r w:rsidRPr="00923C54">
        <w:rPr>
          <w:rFonts w:cs="Calibri"/>
          <w:sz w:val="24"/>
          <w:szCs w:val="24"/>
        </w:rPr>
        <w:t>Zetlin</w:t>
      </w:r>
      <w:proofErr w:type="spellEnd"/>
      <w:r w:rsidRPr="00923C54">
        <w:rPr>
          <w:rFonts w:cs="Calibri"/>
          <w:sz w:val="24"/>
          <w:szCs w:val="24"/>
        </w:rPr>
        <w:t xml:space="preserve"> 1999: 2).   </w:t>
      </w:r>
      <w:r w:rsidRPr="00923C54">
        <w:rPr>
          <w:rFonts w:cs="Calibri"/>
          <w:sz w:val="24"/>
          <w:szCs w:val="24"/>
        </w:rPr>
        <w:br/>
        <w:t xml:space="preserve">Whichever side may be right Bevan et al,.(1999) reveal that family friendly policies lead to reduced casual sickness absence, improved retention, productivity, recruitment, morale and commitment and are therefore worth implementing.  The WWC (2006: 46) makes 40 recommendations to improve working conditions and compensation for women.  They assert ‘flexibility is </w:t>
      </w:r>
      <w:proofErr w:type="gramStart"/>
      <w:r w:rsidRPr="00923C54">
        <w:rPr>
          <w:rFonts w:cs="Calibri"/>
          <w:sz w:val="24"/>
          <w:szCs w:val="24"/>
        </w:rPr>
        <w:t>key</w:t>
      </w:r>
      <w:proofErr w:type="gramEnd"/>
      <w:r w:rsidRPr="00923C54">
        <w:rPr>
          <w:rFonts w:cs="Calibri"/>
          <w:sz w:val="24"/>
          <w:szCs w:val="24"/>
        </w:rPr>
        <w:t xml:space="preserve"> to achieving equal pay and opportunities’.  And just as important as an organisation’s support is support from the women’s home.   </w:t>
      </w:r>
      <w:proofErr w:type="spellStart"/>
      <w:r w:rsidRPr="00923C54">
        <w:rPr>
          <w:rFonts w:cs="Calibri"/>
          <w:sz w:val="24"/>
          <w:szCs w:val="24"/>
        </w:rPr>
        <w:t>Budworth</w:t>
      </w:r>
      <w:proofErr w:type="spellEnd"/>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2007) and </w:t>
      </w:r>
      <w:proofErr w:type="spellStart"/>
      <w:r w:rsidRPr="00923C54">
        <w:rPr>
          <w:rFonts w:cs="Calibri"/>
          <w:sz w:val="24"/>
          <w:szCs w:val="24"/>
        </w:rPr>
        <w:t>Välimäki</w:t>
      </w:r>
      <w:proofErr w:type="spellEnd"/>
      <w:r w:rsidRPr="00923C54">
        <w:rPr>
          <w:rFonts w:cs="Calibri"/>
          <w:sz w:val="24"/>
          <w:szCs w:val="24"/>
        </w:rPr>
        <w:t xml:space="preserve"> et al,. (2009) reveal the importance of the women’s partner in career decisions once a family has been started.  </w:t>
      </w:r>
    </w:p>
    <w:p w:rsidR="0017037C" w:rsidRPr="00923C54" w:rsidRDefault="0017037C" w:rsidP="00847C3E">
      <w:pPr>
        <w:tabs>
          <w:tab w:val="left" w:pos="709"/>
        </w:tabs>
        <w:spacing w:line="360" w:lineRule="auto"/>
        <w:rPr>
          <w:rFonts w:cs="Calibri"/>
          <w:sz w:val="24"/>
          <w:szCs w:val="24"/>
        </w:rPr>
      </w:pPr>
    </w:p>
    <w:p w:rsidR="0017037C" w:rsidRPr="00923C54" w:rsidRDefault="0017037C" w:rsidP="00847C3E">
      <w:pPr>
        <w:tabs>
          <w:tab w:val="left" w:pos="709"/>
        </w:tabs>
        <w:spacing w:line="360" w:lineRule="auto"/>
        <w:rPr>
          <w:rFonts w:cs="Calibri"/>
          <w:sz w:val="24"/>
          <w:szCs w:val="24"/>
        </w:rPr>
      </w:pPr>
      <w:r w:rsidRPr="00923C54">
        <w:rPr>
          <w:rFonts w:cs="Calibri"/>
          <w:sz w:val="24"/>
          <w:szCs w:val="24"/>
        </w:rPr>
        <w:t xml:space="preserve">These concepts of one’s ability to ‘choose’ are clearly explained in the framework of agency theory.  Agency and individualisation is the increased capacity among individuals to make their own choices about their life and can be seen manifesting as social rebellion, social mobility and the rise in the numbers of people living on their own.  However Duncan and Smith (2006: 1) argue that ‘pre-existing social structures have not gone away’ and that in fact the dual responsibility of work and motherhood has created a situation where traditional structures remain.   Structuration theory is a conceptual tool that bridges the </w:t>
      </w:r>
      <w:r w:rsidRPr="00923C54">
        <w:rPr>
          <w:rFonts w:cs="Calibri"/>
          <w:sz w:val="24"/>
          <w:szCs w:val="24"/>
        </w:rPr>
        <w:lastRenderedPageBreak/>
        <w:t>divide between human agency and societal structure.  It states that people can affect the structure as well as vice versa (</w:t>
      </w:r>
      <w:proofErr w:type="spellStart"/>
      <w:r w:rsidRPr="00923C54">
        <w:rPr>
          <w:rFonts w:cs="Calibri"/>
          <w:sz w:val="24"/>
          <w:szCs w:val="24"/>
        </w:rPr>
        <w:t>Chell</w:t>
      </w:r>
      <w:proofErr w:type="spellEnd"/>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2008)).   Therefore with increasing societal pressure for organisations to provide more flexible ways of working women can more easily combine their careers with caring responsibilities without it having a devastating impact on either.    </w:t>
      </w:r>
    </w:p>
    <w:p w:rsidR="0017037C" w:rsidRPr="00923C54" w:rsidRDefault="0017037C" w:rsidP="00847C3E">
      <w:pPr>
        <w:tabs>
          <w:tab w:val="left" w:pos="709"/>
        </w:tabs>
        <w:spacing w:line="360" w:lineRule="auto"/>
        <w:rPr>
          <w:rFonts w:cs="Calibri"/>
          <w:sz w:val="24"/>
          <w:szCs w:val="24"/>
        </w:rPr>
      </w:pPr>
    </w:p>
    <w:p w:rsidR="0017037C" w:rsidRPr="00923C54" w:rsidRDefault="0017037C" w:rsidP="00847C3E">
      <w:pPr>
        <w:pStyle w:val="Heading4"/>
        <w:spacing w:line="360" w:lineRule="auto"/>
        <w:ind w:left="720" w:firstLine="720"/>
        <w:rPr>
          <w:rFonts w:ascii="Calibri" w:hAnsi="Calibri"/>
          <w:i w:val="0"/>
          <w:sz w:val="24"/>
          <w:szCs w:val="24"/>
        </w:rPr>
      </w:pPr>
      <w:bookmarkStart w:id="63" w:name="_Toc306546757"/>
      <w:proofErr w:type="gramStart"/>
      <w:r w:rsidRPr="00923C54">
        <w:rPr>
          <w:rFonts w:ascii="Calibri" w:hAnsi="Calibri"/>
          <w:i w:val="0"/>
          <w:sz w:val="24"/>
          <w:szCs w:val="24"/>
        </w:rPr>
        <w:t>iii</w:t>
      </w:r>
      <w:proofErr w:type="gramEnd"/>
      <w:r w:rsidRPr="00923C54">
        <w:rPr>
          <w:rFonts w:ascii="Calibri" w:hAnsi="Calibri"/>
          <w:i w:val="0"/>
          <w:sz w:val="24"/>
          <w:szCs w:val="24"/>
        </w:rPr>
        <w:t xml:space="preserve"> Measurement</w:t>
      </w:r>
      <w:bookmarkEnd w:id="63"/>
      <w:r w:rsidRPr="00923C54">
        <w:rPr>
          <w:rFonts w:ascii="Calibri" w:hAnsi="Calibri"/>
          <w:i w:val="0"/>
          <w:sz w:val="24"/>
          <w:szCs w:val="24"/>
        </w:rPr>
        <w:t xml:space="preserve"> </w:t>
      </w:r>
    </w:p>
    <w:p w:rsidR="0017037C" w:rsidRPr="00923C54" w:rsidRDefault="0017037C" w:rsidP="00847C3E">
      <w:pPr>
        <w:tabs>
          <w:tab w:val="left" w:pos="709"/>
        </w:tabs>
        <w:spacing w:line="360" w:lineRule="auto"/>
        <w:ind w:left="1980"/>
        <w:rPr>
          <w:rFonts w:cs="Calibri"/>
          <w:sz w:val="24"/>
          <w:szCs w:val="24"/>
        </w:rPr>
      </w:pPr>
    </w:p>
    <w:p w:rsidR="0017037C" w:rsidRPr="00923C54" w:rsidRDefault="0017037C" w:rsidP="00847C3E">
      <w:pPr>
        <w:autoSpaceDE w:val="0"/>
        <w:autoSpaceDN w:val="0"/>
        <w:adjustRightInd w:val="0"/>
        <w:spacing w:line="360" w:lineRule="auto"/>
        <w:rPr>
          <w:rFonts w:cs="Calibri"/>
          <w:sz w:val="24"/>
          <w:szCs w:val="24"/>
        </w:rPr>
      </w:pPr>
      <w:proofErr w:type="spellStart"/>
      <w:r w:rsidRPr="00923C54">
        <w:rPr>
          <w:rFonts w:cs="Calibri"/>
          <w:sz w:val="24"/>
          <w:szCs w:val="24"/>
        </w:rPr>
        <w:t>Giovannini</w:t>
      </w:r>
      <w:proofErr w:type="spellEnd"/>
      <w:r w:rsidRPr="00923C54">
        <w:rPr>
          <w:rFonts w:cs="Calibri"/>
          <w:sz w:val="24"/>
          <w:szCs w:val="24"/>
        </w:rPr>
        <w:t xml:space="preserve"> (2004) in her paper What Gets Measured Gets Done outlines the reasons researchers have had difficulty empirically proving a direct link between diversity practices and financial performance.  She points out that many organisations simply do not have the systems to minutely track such initiatives.  She recommends the 360°, measurement tool in order to monitor behaviour immediately after implementation and again a year later, supported by a positive diversity climate as well monitoring productivity and turnover.   As Kline (2010: 11) mirrors ‘what gets measured gets delivered on’.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tabs>
          <w:tab w:val="left" w:pos="567"/>
        </w:tabs>
        <w:spacing w:line="360" w:lineRule="auto"/>
        <w:rPr>
          <w:rFonts w:cs="Calibri"/>
          <w:sz w:val="24"/>
          <w:szCs w:val="24"/>
        </w:rPr>
      </w:pPr>
      <w:r w:rsidRPr="00923C54">
        <w:rPr>
          <w:rFonts w:cs="Calibri"/>
          <w:sz w:val="24"/>
          <w:szCs w:val="24"/>
        </w:rPr>
        <w:t>Companies can measure at an organisational level through diversity diagnostic checks, surveys and benchmarks.  Benchmarks give the ability to compare against their peer group</w:t>
      </w:r>
      <w:r w:rsidR="001D2377">
        <w:rPr>
          <w:rFonts w:cs="Calibri"/>
          <w:sz w:val="24"/>
          <w:szCs w:val="24"/>
        </w:rPr>
        <w:t xml:space="preserve"> (</w:t>
      </w:r>
      <w:proofErr w:type="spellStart"/>
      <w:r w:rsidR="001D2377">
        <w:rPr>
          <w:rFonts w:cs="Calibri"/>
          <w:noProof/>
        </w:rPr>
        <w:t>Cassell</w:t>
      </w:r>
      <w:proofErr w:type="spellEnd"/>
      <w:r w:rsidR="001D2377">
        <w:rPr>
          <w:rFonts w:cs="Calibri"/>
          <w:noProof/>
        </w:rPr>
        <w:t xml:space="preserve"> et al </w:t>
      </w:r>
      <w:r w:rsidR="001D2377" w:rsidRPr="00923C54">
        <w:rPr>
          <w:rFonts w:cs="Calibri"/>
          <w:noProof/>
        </w:rPr>
        <w:t>2001</w:t>
      </w:r>
      <w:r w:rsidR="001D2377">
        <w:rPr>
          <w:rFonts w:cs="Calibri"/>
          <w:noProof/>
        </w:rPr>
        <w:t>)</w:t>
      </w:r>
      <w:r w:rsidRPr="00923C54">
        <w:rPr>
          <w:rFonts w:cs="Calibri"/>
          <w:sz w:val="24"/>
          <w:szCs w:val="24"/>
        </w:rPr>
        <w:t xml:space="preserve">.  There are around 30 survey instruments available; some through consultants such as </w:t>
      </w:r>
      <w:proofErr w:type="spellStart"/>
      <w:r w:rsidRPr="00923C54">
        <w:rPr>
          <w:rFonts w:cs="Calibri"/>
          <w:sz w:val="24"/>
          <w:szCs w:val="24"/>
        </w:rPr>
        <w:t>Pearn</w:t>
      </w:r>
      <w:proofErr w:type="spellEnd"/>
      <w:r w:rsidRPr="00923C54">
        <w:rPr>
          <w:rFonts w:cs="Calibri"/>
          <w:sz w:val="24"/>
          <w:szCs w:val="24"/>
        </w:rPr>
        <w:t xml:space="preserve"> </w:t>
      </w:r>
      <w:proofErr w:type="spellStart"/>
      <w:r w:rsidRPr="00923C54">
        <w:rPr>
          <w:rFonts w:cs="Calibri"/>
          <w:sz w:val="24"/>
          <w:szCs w:val="24"/>
        </w:rPr>
        <w:t>Kandola’s</w:t>
      </w:r>
      <w:proofErr w:type="spellEnd"/>
      <w:r w:rsidRPr="00923C54">
        <w:rPr>
          <w:rFonts w:cs="Calibri"/>
          <w:sz w:val="24"/>
          <w:szCs w:val="24"/>
        </w:rPr>
        <w:t xml:space="preserve"> Diversity Climate Questionnaire, charitable equality organisations (Opportunity Now’s Benchmarking Survey, covering 4.3 % of the UK workforce), professional trade associations such as the CIPD and publically supported bodies such as DWL.  And all UK public authorities have to undergo regular Equality Impact Assessments.  All of these instruments come at varying levels of depth but those that provide tools that use the results to inform strategic change are more effective than instruments which focus on workforce demographics alone. </w:t>
      </w:r>
      <w:proofErr w:type="gramStart"/>
      <w:r w:rsidRPr="00923C54">
        <w:rPr>
          <w:rFonts w:cs="Calibri"/>
          <w:sz w:val="24"/>
          <w:szCs w:val="24"/>
        </w:rPr>
        <w:t>(Özbilgin and Tatli 2006).</w:t>
      </w:r>
      <w:proofErr w:type="gramEnd"/>
      <w:r w:rsidRPr="00923C54">
        <w:rPr>
          <w:rFonts w:cs="Calibri"/>
          <w:sz w:val="24"/>
          <w:szCs w:val="24"/>
        </w:rPr>
        <w:t xml:space="preserve">  </w:t>
      </w:r>
    </w:p>
    <w:p w:rsidR="0017037C" w:rsidRPr="00923C54" w:rsidRDefault="0017037C" w:rsidP="00847C3E">
      <w:pPr>
        <w:tabs>
          <w:tab w:val="left" w:pos="567"/>
        </w:tabs>
        <w:spacing w:line="360" w:lineRule="auto"/>
        <w:rPr>
          <w:rFonts w:cs="Calibri"/>
          <w:sz w:val="24"/>
          <w:szCs w:val="24"/>
        </w:rPr>
      </w:pPr>
    </w:p>
    <w:p w:rsidR="0017037C" w:rsidRPr="00923C54" w:rsidRDefault="0017037C" w:rsidP="00847C3E">
      <w:pPr>
        <w:tabs>
          <w:tab w:val="left" w:pos="567"/>
        </w:tabs>
        <w:spacing w:line="360" w:lineRule="auto"/>
        <w:rPr>
          <w:rFonts w:cs="Calibri"/>
          <w:sz w:val="24"/>
          <w:szCs w:val="24"/>
        </w:rPr>
      </w:pPr>
      <w:r w:rsidRPr="00923C54">
        <w:rPr>
          <w:rFonts w:cs="Calibri"/>
          <w:sz w:val="24"/>
          <w:szCs w:val="24"/>
        </w:rPr>
        <w:lastRenderedPageBreak/>
        <w:t xml:space="preserve">Grosser and Moon (2006) warn that monitoring and reporting is still inconsistent and improvements are still yet to be made.  Despite this the importance of measurement is supported by </w:t>
      </w:r>
      <w:proofErr w:type="spellStart"/>
      <w:r w:rsidRPr="00923C54">
        <w:rPr>
          <w:rFonts w:cs="Calibri"/>
          <w:sz w:val="24"/>
          <w:szCs w:val="24"/>
        </w:rPr>
        <w:t>Bhavani</w:t>
      </w:r>
      <w:proofErr w:type="spellEnd"/>
      <w:r w:rsidRPr="00923C54">
        <w:rPr>
          <w:rFonts w:cs="Calibri"/>
          <w:sz w:val="24"/>
          <w:szCs w:val="24"/>
        </w:rPr>
        <w:t xml:space="preserve"> (2007), the Civil Service (2006, 2009),  the Equality and Human Rights Commission (2009), Hogan (2007), the Institute for Employment Studies (2002), </w:t>
      </w:r>
      <w:proofErr w:type="spellStart"/>
      <w:r w:rsidR="00F22034">
        <w:rPr>
          <w:rFonts w:cs="Calibri"/>
          <w:sz w:val="24"/>
          <w:szCs w:val="24"/>
        </w:rPr>
        <w:t>Pearn</w:t>
      </w:r>
      <w:proofErr w:type="spellEnd"/>
      <w:r w:rsidR="00F22034">
        <w:rPr>
          <w:rFonts w:cs="Calibri"/>
          <w:sz w:val="24"/>
          <w:szCs w:val="24"/>
        </w:rPr>
        <w:t xml:space="preserve"> </w:t>
      </w:r>
      <w:proofErr w:type="spellStart"/>
      <w:r w:rsidRPr="00923C54">
        <w:rPr>
          <w:rFonts w:cs="Calibri"/>
          <w:sz w:val="24"/>
          <w:szCs w:val="24"/>
        </w:rPr>
        <w:t>Kandola</w:t>
      </w:r>
      <w:proofErr w:type="spellEnd"/>
      <w:r w:rsidRPr="00923C54">
        <w:rPr>
          <w:rFonts w:cs="Calibri"/>
          <w:sz w:val="24"/>
          <w:szCs w:val="24"/>
        </w:rPr>
        <w:t xml:space="preserve"> (2005, 2006), and Opportunity Now (2011) recommend monitoring as much as possible; everything from recruitment statistics to employee turnover to customer profiles.  ‘To have an equality policy without ethnic monitoring is like aiming for good financial management without keeping financial records’ (Commission for Racial Equality 2002: 3).  As the old saying goes….if you don’t know where you are going you will end up somewhere else.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Default="0017037C" w:rsidP="00847C3E">
      <w:pPr>
        <w:spacing w:line="360" w:lineRule="auto"/>
        <w:rPr>
          <w:rFonts w:cs="Calibri"/>
          <w:sz w:val="24"/>
          <w:szCs w:val="24"/>
        </w:rPr>
      </w:pPr>
    </w:p>
    <w:p w:rsidR="00C03ADC" w:rsidRDefault="00C03ADC" w:rsidP="00847C3E">
      <w:pPr>
        <w:spacing w:line="360" w:lineRule="auto"/>
        <w:rPr>
          <w:rFonts w:cs="Calibri"/>
          <w:sz w:val="24"/>
          <w:szCs w:val="24"/>
        </w:rPr>
      </w:pPr>
    </w:p>
    <w:p w:rsidR="00C03ADC" w:rsidRPr="00923C54" w:rsidRDefault="00C03ADC" w:rsidP="00847C3E">
      <w:pPr>
        <w:spacing w:line="360" w:lineRule="auto"/>
        <w:rPr>
          <w:rFonts w:cs="Calibri"/>
          <w:sz w:val="24"/>
          <w:szCs w:val="24"/>
        </w:rPr>
      </w:pPr>
    </w:p>
    <w:p w:rsidR="0017037C" w:rsidRPr="00923C54" w:rsidRDefault="0017037C" w:rsidP="004C64FB">
      <w:pPr>
        <w:pStyle w:val="Heading2"/>
        <w:rPr>
          <w:rFonts w:ascii="Calibri" w:hAnsi="Calibri"/>
        </w:rPr>
      </w:pPr>
      <w:bookmarkStart w:id="64" w:name="_Toc306545845"/>
      <w:bookmarkStart w:id="65" w:name="_Toc306546758"/>
      <w:bookmarkStart w:id="66" w:name="_Toc306871700"/>
      <w:bookmarkStart w:id="67" w:name="_Toc310001089"/>
      <w:r w:rsidRPr="00923C54">
        <w:rPr>
          <w:rFonts w:ascii="Calibri" w:hAnsi="Calibri"/>
        </w:rPr>
        <w:lastRenderedPageBreak/>
        <w:t>3 RESEARCH METHODOLOGY</w:t>
      </w:r>
      <w:bookmarkEnd w:id="64"/>
      <w:bookmarkEnd w:id="65"/>
      <w:bookmarkEnd w:id="66"/>
      <w:bookmarkEnd w:id="67"/>
    </w:p>
    <w:p w:rsidR="0017037C" w:rsidRPr="00923C54" w:rsidRDefault="0017037C" w:rsidP="00AB2CCE">
      <w:pPr>
        <w:spacing w:line="480" w:lineRule="auto"/>
        <w:rPr>
          <w:rFonts w:cs="Calibri"/>
          <w:sz w:val="24"/>
          <w:szCs w:val="24"/>
        </w:rPr>
      </w:pPr>
    </w:p>
    <w:p w:rsidR="0017037C" w:rsidRPr="00923C54" w:rsidRDefault="0017037C" w:rsidP="002E1C94">
      <w:pPr>
        <w:pStyle w:val="Heading2"/>
        <w:rPr>
          <w:rFonts w:ascii="Calibri" w:hAnsi="Calibri"/>
        </w:rPr>
      </w:pPr>
      <w:r w:rsidRPr="00923C54">
        <w:rPr>
          <w:rFonts w:ascii="Calibri" w:hAnsi="Calibri"/>
        </w:rPr>
        <w:t xml:space="preserve">  </w:t>
      </w:r>
      <w:bookmarkStart w:id="68" w:name="_Toc306545846"/>
      <w:bookmarkStart w:id="69" w:name="_Toc306546759"/>
      <w:bookmarkStart w:id="70" w:name="_Toc306871701"/>
      <w:bookmarkStart w:id="71" w:name="_Toc310001090"/>
      <w:r w:rsidRPr="00923C54">
        <w:rPr>
          <w:rFonts w:ascii="Calibri" w:hAnsi="Calibri"/>
        </w:rPr>
        <w:t>3.1 Research Objectives</w:t>
      </w:r>
      <w:bookmarkEnd w:id="68"/>
      <w:bookmarkEnd w:id="69"/>
      <w:bookmarkEnd w:id="70"/>
      <w:bookmarkEnd w:id="71"/>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overall aim of this research is to assess the attitudes and practices of employers within the music industry towards equality and diversity.  </w:t>
      </w:r>
    </w:p>
    <w:p w:rsidR="0017037C" w:rsidRPr="00923C54" w:rsidRDefault="0017037C" w:rsidP="00847C3E">
      <w:pPr>
        <w:spacing w:line="360" w:lineRule="auto"/>
        <w:rPr>
          <w:rFonts w:cs="Calibri"/>
          <w:sz w:val="24"/>
          <w:szCs w:val="24"/>
        </w:rPr>
      </w:pPr>
      <w:r w:rsidRPr="00923C54">
        <w:rPr>
          <w:rFonts w:cs="Calibri"/>
          <w:sz w:val="24"/>
          <w:szCs w:val="24"/>
        </w:rPr>
        <w:t>The three research objectives that this paper is specifically addressing are to:</w:t>
      </w:r>
    </w:p>
    <w:p w:rsidR="0017037C" w:rsidRPr="00923C54" w:rsidRDefault="0017037C" w:rsidP="00847C3E">
      <w:pPr>
        <w:numPr>
          <w:ilvl w:val="0"/>
          <w:numId w:val="2"/>
        </w:numPr>
        <w:tabs>
          <w:tab w:val="left" w:pos="709"/>
        </w:tabs>
        <w:spacing w:line="360" w:lineRule="auto"/>
        <w:rPr>
          <w:rFonts w:cs="Calibri"/>
          <w:sz w:val="24"/>
          <w:szCs w:val="24"/>
        </w:rPr>
      </w:pPr>
      <w:r w:rsidRPr="00923C54">
        <w:rPr>
          <w:rFonts w:cs="Calibri"/>
          <w:sz w:val="24"/>
          <w:szCs w:val="24"/>
        </w:rPr>
        <w:t xml:space="preserve">Research the main theories and concepts of equality and diversity in the workplace </w:t>
      </w:r>
    </w:p>
    <w:p w:rsidR="0017037C" w:rsidRPr="00923C54" w:rsidRDefault="0017037C" w:rsidP="00847C3E">
      <w:pPr>
        <w:numPr>
          <w:ilvl w:val="0"/>
          <w:numId w:val="2"/>
        </w:numPr>
        <w:tabs>
          <w:tab w:val="left" w:pos="709"/>
        </w:tabs>
        <w:spacing w:line="360" w:lineRule="auto"/>
        <w:rPr>
          <w:rFonts w:cs="Calibri"/>
          <w:sz w:val="24"/>
          <w:szCs w:val="24"/>
        </w:rPr>
      </w:pPr>
      <w:r w:rsidRPr="00923C54">
        <w:rPr>
          <w:rFonts w:cs="Calibri"/>
          <w:sz w:val="24"/>
          <w:szCs w:val="24"/>
        </w:rPr>
        <w:t>Critically evaluate existing diversity diagnostic tools and create a fit for purpose equality and diversity questionnaire for the music industry</w:t>
      </w:r>
    </w:p>
    <w:p w:rsidR="0017037C" w:rsidRPr="00923C54" w:rsidRDefault="0017037C" w:rsidP="00847C3E">
      <w:pPr>
        <w:numPr>
          <w:ilvl w:val="0"/>
          <w:numId w:val="2"/>
        </w:numPr>
        <w:tabs>
          <w:tab w:val="left" w:pos="709"/>
        </w:tabs>
        <w:spacing w:line="360" w:lineRule="auto"/>
        <w:rPr>
          <w:rFonts w:cs="Calibri"/>
          <w:sz w:val="24"/>
          <w:szCs w:val="24"/>
        </w:rPr>
      </w:pPr>
      <w:r w:rsidRPr="00923C54">
        <w:rPr>
          <w:rFonts w:cs="Calibri"/>
          <w:sz w:val="24"/>
          <w:szCs w:val="24"/>
        </w:rPr>
        <w:t xml:space="preserve">Through analysis of the resulting data, assess the current behaviours and attitudes towards diversity in the music industry and the corresponding outcomes </w:t>
      </w:r>
    </w:p>
    <w:p w:rsidR="0017037C" w:rsidRPr="00923C54" w:rsidRDefault="0017037C" w:rsidP="00847C3E">
      <w:pPr>
        <w:spacing w:line="360" w:lineRule="auto"/>
        <w:rPr>
          <w:rFonts w:cs="Calibri"/>
          <w:sz w:val="24"/>
          <w:szCs w:val="24"/>
        </w:rPr>
      </w:pPr>
      <w:r w:rsidRPr="00923C54">
        <w:rPr>
          <w:rFonts w:cs="Calibri"/>
          <w:sz w:val="24"/>
          <w:szCs w:val="24"/>
        </w:rPr>
        <w:t>The Literature Review addressed the first objective.  To find answers to the second and third objectives it was necessary to contact employers within the music industry and collect data.   The unit of analysis is an organisation.</w:t>
      </w:r>
    </w:p>
    <w:p w:rsidR="0017037C" w:rsidRPr="00923C54" w:rsidRDefault="0017037C" w:rsidP="00847C3E">
      <w:pPr>
        <w:spacing w:line="360" w:lineRule="auto"/>
        <w:rPr>
          <w:rFonts w:cs="Calibri"/>
          <w:sz w:val="24"/>
          <w:szCs w:val="24"/>
        </w:rPr>
      </w:pP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72" w:name="_Toc306545847"/>
      <w:bookmarkStart w:id="73" w:name="_Toc306546760"/>
      <w:bookmarkStart w:id="74" w:name="_Toc306871702"/>
      <w:bookmarkStart w:id="75" w:name="_Toc310001091"/>
      <w:r w:rsidRPr="00923C54">
        <w:rPr>
          <w:rFonts w:ascii="Calibri" w:hAnsi="Calibri"/>
        </w:rPr>
        <w:t>3.2 Research Strategy</w:t>
      </w:r>
      <w:bookmarkEnd w:id="72"/>
      <w:bookmarkEnd w:id="73"/>
      <w:bookmarkEnd w:id="74"/>
      <w:bookmarkEnd w:id="75"/>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The requirements of the overall research aim were to contact as many music organisations as possible to assess what</w:t>
      </w:r>
      <w:r w:rsidRPr="00923C54">
        <w:rPr>
          <w:rFonts w:cs="Calibri"/>
          <w:i/>
          <w:sz w:val="24"/>
          <w:szCs w:val="24"/>
        </w:rPr>
        <w:t xml:space="preserve"> </w:t>
      </w:r>
      <w:r w:rsidRPr="00923C54">
        <w:rPr>
          <w:rFonts w:cs="Calibri"/>
          <w:sz w:val="24"/>
          <w:szCs w:val="24"/>
        </w:rPr>
        <w:t xml:space="preserve">they were doing with regards to diversity.  Research methods can be flexible (qualitative) or fixed (quantitative) or a mix of both.   Researching objective one required a flexible approach as this analysed </w:t>
      </w:r>
      <w:r w:rsidRPr="00923C54">
        <w:rPr>
          <w:rFonts w:cs="Calibri"/>
          <w:i/>
          <w:sz w:val="24"/>
          <w:szCs w:val="24"/>
        </w:rPr>
        <w:t>why</w:t>
      </w:r>
      <w:r w:rsidRPr="00923C54">
        <w:rPr>
          <w:rFonts w:cs="Calibri"/>
          <w:sz w:val="24"/>
          <w:szCs w:val="24"/>
        </w:rPr>
        <w:t xml:space="preserve"> companies behave as they do with regards to equality and diversity.  The specific research objective that this section will address is that of diversity diagnostic tools.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A large dataset demands the data collection method to be via a survey therefore objectives two and three require a fixed approach.  If further in-depth analysis is required this can be </w:t>
      </w:r>
      <w:r w:rsidRPr="00923C54">
        <w:rPr>
          <w:rFonts w:cs="Calibri"/>
          <w:sz w:val="24"/>
          <w:szCs w:val="24"/>
        </w:rPr>
        <w:lastRenderedPageBreak/>
        <w:t>done at a later stage, but this was primarily a fact-finding mission.  Another supporting argument for conducting a fixed method is that prior research in diversity diagnostic tools exists (Tatli and Özbilgin 2006) and guided this investigation.  This was therefore classical confirmatory (deductive) research; theory pre-specifies the content and structure of the constructs in the survey and the results of these tests can confirm or modif</w:t>
      </w:r>
      <w:r w:rsidR="00F22034">
        <w:rPr>
          <w:rFonts w:cs="Calibri"/>
          <w:sz w:val="24"/>
          <w:szCs w:val="24"/>
        </w:rPr>
        <w:t xml:space="preserve">y theory.   </w:t>
      </w:r>
      <w:proofErr w:type="spellStart"/>
      <w:r w:rsidR="00F22034" w:rsidRPr="00B03C5E">
        <w:rPr>
          <w:rFonts w:cs="Calibri"/>
          <w:sz w:val="24"/>
          <w:szCs w:val="24"/>
        </w:rPr>
        <w:t>Malhotra</w:t>
      </w:r>
      <w:proofErr w:type="spellEnd"/>
      <w:r w:rsidR="00F22034" w:rsidRPr="00B03C5E">
        <w:rPr>
          <w:rFonts w:cs="Calibri"/>
          <w:sz w:val="24"/>
          <w:szCs w:val="24"/>
        </w:rPr>
        <w:t xml:space="preserve"> and Grover</w:t>
      </w:r>
      <w:r w:rsidRPr="00B03C5E">
        <w:rPr>
          <w:rFonts w:cs="Calibri"/>
          <w:sz w:val="24"/>
          <w:szCs w:val="24"/>
        </w:rPr>
        <w:t xml:space="preserve"> cite </w:t>
      </w:r>
      <w:proofErr w:type="spellStart"/>
      <w:r w:rsidRPr="00B03C5E">
        <w:rPr>
          <w:rFonts w:cs="Calibri"/>
          <w:sz w:val="24"/>
          <w:szCs w:val="24"/>
        </w:rPr>
        <w:t>Kerlinger</w:t>
      </w:r>
      <w:proofErr w:type="spellEnd"/>
      <w:r w:rsidRPr="00B03C5E">
        <w:rPr>
          <w:rFonts w:cs="Calibri"/>
          <w:sz w:val="24"/>
          <w:szCs w:val="24"/>
        </w:rPr>
        <w:t xml:space="preserve"> (1986)</w:t>
      </w:r>
      <w:r w:rsidRPr="00923C54">
        <w:rPr>
          <w:rFonts w:cs="Calibri"/>
          <w:sz w:val="24"/>
          <w:szCs w:val="24"/>
        </w:rPr>
        <w:t xml:space="preserve"> who states the most important type of survey research is that of explanatory research, which is ‘devoted to finding causal relationships among variables.’  </w:t>
      </w:r>
    </w:p>
    <w:p w:rsidR="0017037C" w:rsidRPr="00923C54" w:rsidRDefault="0017037C" w:rsidP="00847C3E">
      <w:pPr>
        <w:spacing w:line="360" w:lineRule="auto"/>
        <w:rPr>
          <w:rFonts w:cs="Calibri"/>
          <w:sz w:val="24"/>
          <w:szCs w:val="24"/>
        </w:rPr>
      </w:pPr>
      <w:r w:rsidRPr="00923C54">
        <w:rPr>
          <w:rFonts w:cs="Calibri"/>
          <w:sz w:val="24"/>
          <w:szCs w:val="24"/>
        </w:rPr>
        <w:br/>
        <w:t>The sampling approach was to send a web based questionnaire via email.   Fixed research is now most easily conducted by email.  This allows for ease of use for both the researcher and respondent and at far less cost than previously incurred than by post.  They also have ‘the potential to reach populations that are more diverse than the typical college sample, and they may be as effective as mail surveys’ (Gosling et al</w:t>
      </w:r>
      <w:proofErr w:type="gramStart"/>
      <w:r w:rsidRPr="00923C54">
        <w:rPr>
          <w:rFonts w:cs="Calibri"/>
          <w:sz w:val="24"/>
          <w:szCs w:val="24"/>
        </w:rPr>
        <w:t>,.</w:t>
      </w:r>
      <w:proofErr w:type="gramEnd"/>
      <w:r w:rsidRPr="00923C54">
        <w:rPr>
          <w:rFonts w:cs="Calibri"/>
          <w:sz w:val="24"/>
          <w:szCs w:val="24"/>
        </w:rPr>
        <w:t xml:space="preserve"> 2004, cited in Matsuo et al,. 2004).   The problems, however, of internet based surveying are that there can be a lack of ‘self-selection, multiple submissions, </w:t>
      </w:r>
      <w:proofErr w:type="spellStart"/>
      <w:r w:rsidRPr="00923C54">
        <w:rPr>
          <w:rFonts w:cs="Calibri"/>
          <w:sz w:val="24"/>
          <w:szCs w:val="24"/>
        </w:rPr>
        <w:t>non serious</w:t>
      </w:r>
      <w:proofErr w:type="spellEnd"/>
      <w:r w:rsidRPr="00923C54">
        <w:rPr>
          <w:rFonts w:cs="Calibri"/>
          <w:sz w:val="24"/>
          <w:szCs w:val="24"/>
        </w:rPr>
        <w:t xml:space="preserve"> responses, and dropouts are especially problematic in web-based designs’ (</w:t>
      </w:r>
      <w:r w:rsidRPr="00923C54">
        <w:rPr>
          <w:rFonts w:cs="Calibri"/>
          <w:i/>
          <w:sz w:val="24"/>
          <w:szCs w:val="24"/>
        </w:rPr>
        <w:t>ibid.</w:t>
      </w:r>
      <w:r w:rsidRPr="00923C54">
        <w:rPr>
          <w:rFonts w:cs="Calibri"/>
          <w:sz w:val="24"/>
          <w:szCs w:val="24"/>
        </w:rPr>
        <w:t xml:space="preserve">).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Multiple submissions were addressed by using the survey software to limit the response to one per I.P (internet protocol) address.  In this questionnaire, only one response per organisation was required, and this was clearly stated at the start.  The questionnaire link was sent directly to specific named individuals who were CEOs and company owners.  Non serious responses were less of an issue with this survey as it is a subject requiring a degree of knowledge and of the company for which the respondents work.  It was also of a size that would prohibit trivial responses.   The questionnaire was confidential if the respondent chose it to be.  This can persuade more people to respond truthfully as the subject of diversity can be considered contentious.  </w:t>
      </w:r>
    </w:p>
    <w:p w:rsidR="0017037C" w:rsidRPr="00923C54" w:rsidRDefault="0017037C" w:rsidP="00847C3E">
      <w:pPr>
        <w:spacing w:line="360" w:lineRule="auto"/>
        <w:rPr>
          <w:rFonts w:cs="Calibri"/>
          <w:sz w:val="24"/>
          <w:szCs w:val="24"/>
        </w:rPr>
      </w:pPr>
      <w:r w:rsidRPr="00923C54">
        <w:rPr>
          <w:rFonts w:cs="Calibri"/>
          <w:sz w:val="24"/>
          <w:szCs w:val="24"/>
        </w:rPr>
        <w:br/>
      </w:r>
    </w:p>
    <w:p w:rsidR="0017037C" w:rsidRPr="00923C54" w:rsidRDefault="0017037C" w:rsidP="00847C3E">
      <w:pPr>
        <w:pStyle w:val="Heading2"/>
        <w:spacing w:line="360" w:lineRule="auto"/>
        <w:rPr>
          <w:rFonts w:ascii="Calibri" w:hAnsi="Calibri"/>
        </w:rPr>
      </w:pPr>
      <w:r w:rsidRPr="00923C54">
        <w:rPr>
          <w:rFonts w:ascii="Calibri" w:hAnsi="Calibri"/>
        </w:rPr>
        <w:lastRenderedPageBreak/>
        <w:t xml:space="preserve">  </w:t>
      </w:r>
      <w:bookmarkStart w:id="76" w:name="_Toc306545848"/>
      <w:bookmarkStart w:id="77" w:name="_Toc306546761"/>
      <w:bookmarkStart w:id="78" w:name="_Toc306871703"/>
      <w:bookmarkStart w:id="79" w:name="_Toc310001092"/>
      <w:r w:rsidRPr="00923C54">
        <w:rPr>
          <w:rFonts w:ascii="Calibri" w:hAnsi="Calibri"/>
        </w:rPr>
        <w:t>3.3 Data Collection</w:t>
      </w:r>
      <w:bookmarkEnd w:id="76"/>
      <w:bookmarkEnd w:id="77"/>
      <w:bookmarkEnd w:id="78"/>
      <w:bookmarkEnd w:id="79"/>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literature review revealed that there are currently around 30 publically available diversity diagnostic tools available on the market.   DWL produce a good basic toolkit for free for London’s businesses.  It is particularly aimed at SMEs; it is very short, easy to use, </w:t>
      </w:r>
      <w:proofErr w:type="gramStart"/>
      <w:r w:rsidRPr="00923C54">
        <w:rPr>
          <w:rFonts w:cs="Calibri"/>
          <w:sz w:val="24"/>
          <w:szCs w:val="24"/>
        </w:rPr>
        <w:t>online</w:t>
      </w:r>
      <w:proofErr w:type="gramEnd"/>
      <w:r w:rsidRPr="00923C54">
        <w:rPr>
          <w:rFonts w:cs="Calibri"/>
          <w:sz w:val="24"/>
          <w:szCs w:val="24"/>
        </w:rPr>
        <w:t xml:space="preserve"> and offers advice depending on answers given.   The DWL tool is unusual in that it is free; most others available require payment and therefore it has not been possible to do personal analysis of the commercial ones, such as that by </w:t>
      </w:r>
      <w:proofErr w:type="spellStart"/>
      <w:r w:rsidRPr="00923C54">
        <w:rPr>
          <w:rFonts w:cs="Calibri"/>
          <w:sz w:val="24"/>
          <w:szCs w:val="24"/>
        </w:rPr>
        <w:t>Pearn</w:t>
      </w:r>
      <w:proofErr w:type="spellEnd"/>
      <w:r w:rsidRPr="00923C54">
        <w:rPr>
          <w:rFonts w:cs="Calibri"/>
          <w:sz w:val="24"/>
          <w:szCs w:val="24"/>
        </w:rPr>
        <w:t xml:space="preserve"> </w:t>
      </w:r>
      <w:proofErr w:type="spellStart"/>
      <w:r w:rsidRPr="00923C54">
        <w:rPr>
          <w:rFonts w:cs="Calibri"/>
          <w:sz w:val="24"/>
          <w:szCs w:val="24"/>
        </w:rPr>
        <w:t>Kandola</w:t>
      </w:r>
      <w:proofErr w:type="spellEnd"/>
      <w:r w:rsidRPr="00923C54">
        <w:rPr>
          <w:rFonts w:cs="Calibri"/>
          <w:sz w:val="24"/>
          <w:szCs w:val="24"/>
        </w:rPr>
        <w:t xml:space="preserve">, Opportunity Now and the National School of Government’s Diversity Excellence Model.  Most of what is publically available are the actual results of the surveys undertaken and few of the questionnaire designs themselves.  </w:t>
      </w:r>
      <w:r w:rsidRPr="00923C54">
        <w:rPr>
          <w:rFonts w:cs="Calibri"/>
          <w:sz w:val="24"/>
          <w:szCs w:val="24"/>
        </w:rPr>
        <w:br/>
      </w:r>
      <w:r w:rsidRPr="00923C54">
        <w:rPr>
          <w:rFonts w:cs="Calibri"/>
          <w:sz w:val="24"/>
          <w:szCs w:val="24"/>
        </w:rPr>
        <w:br/>
        <w:t xml:space="preserve">Nevertheless Tatli and Özbilgin </w:t>
      </w:r>
      <w:r w:rsidRPr="00923C54">
        <w:rPr>
          <w:rFonts w:cs="Calibri"/>
          <w:i/>
          <w:sz w:val="24"/>
          <w:szCs w:val="24"/>
        </w:rPr>
        <w:t>have</w:t>
      </w:r>
      <w:r w:rsidRPr="00923C54">
        <w:rPr>
          <w:rFonts w:cs="Calibri"/>
          <w:sz w:val="24"/>
          <w:szCs w:val="24"/>
        </w:rPr>
        <w:t xml:space="preserve"> reviewed all of the commercially available tools in their paper </w:t>
      </w:r>
      <w:proofErr w:type="gramStart"/>
      <w:r w:rsidRPr="00923C54">
        <w:rPr>
          <w:rFonts w:cs="Calibri"/>
          <w:sz w:val="24"/>
          <w:szCs w:val="24"/>
        </w:rPr>
        <w:t>Developing</w:t>
      </w:r>
      <w:proofErr w:type="gramEnd"/>
      <w:r w:rsidRPr="00923C54">
        <w:rPr>
          <w:rFonts w:cs="Calibri"/>
          <w:sz w:val="24"/>
          <w:szCs w:val="24"/>
        </w:rPr>
        <w:t xml:space="preserve"> a Diagnostic Check for Equality Check (2006).   They explain that all instruments come in different levels of depth: </w:t>
      </w:r>
    </w:p>
    <w:p w:rsidR="0017037C" w:rsidRPr="00923C54" w:rsidRDefault="0017037C" w:rsidP="00847C3E">
      <w:pPr>
        <w:pStyle w:val="ListParagraph"/>
        <w:numPr>
          <w:ilvl w:val="0"/>
          <w:numId w:val="9"/>
        </w:numPr>
        <w:spacing w:after="200" w:line="360" w:lineRule="auto"/>
        <w:jc w:val="left"/>
        <w:rPr>
          <w:rFonts w:ascii="Calibri" w:hAnsi="Calibri" w:cs="Calibri"/>
        </w:rPr>
      </w:pPr>
      <w:r w:rsidRPr="00923C54">
        <w:rPr>
          <w:rFonts w:ascii="Calibri" w:hAnsi="Calibri" w:cs="Calibri"/>
        </w:rPr>
        <w:t>A basic assessment tool</w:t>
      </w:r>
    </w:p>
    <w:p w:rsidR="0017037C" w:rsidRPr="00923C54" w:rsidRDefault="0017037C" w:rsidP="00847C3E">
      <w:pPr>
        <w:pStyle w:val="ListParagraph"/>
        <w:numPr>
          <w:ilvl w:val="0"/>
          <w:numId w:val="9"/>
        </w:numPr>
        <w:spacing w:after="200" w:line="360" w:lineRule="auto"/>
        <w:jc w:val="left"/>
        <w:rPr>
          <w:rFonts w:ascii="Calibri" w:hAnsi="Calibri" w:cs="Calibri"/>
        </w:rPr>
      </w:pPr>
      <w:r w:rsidRPr="00923C54">
        <w:rPr>
          <w:rFonts w:ascii="Calibri" w:hAnsi="Calibri" w:cs="Calibri"/>
        </w:rPr>
        <w:t xml:space="preserve">An audit of all strands of diversity included in legislation (ensuring minimum compliance) and provide some consequent measures for change </w:t>
      </w:r>
    </w:p>
    <w:p w:rsidR="0017037C" w:rsidRPr="00923C54" w:rsidRDefault="0017037C" w:rsidP="00847C3E">
      <w:pPr>
        <w:pStyle w:val="ListParagraph"/>
        <w:numPr>
          <w:ilvl w:val="0"/>
          <w:numId w:val="9"/>
        </w:numPr>
        <w:spacing w:after="200" w:line="360" w:lineRule="auto"/>
        <w:jc w:val="left"/>
        <w:rPr>
          <w:rFonts w:ascii="Calibri" w:hAnsi="Calibri" w:cs="Calibri"/>
        </w:rPr>
      </w:pPr>
      <w:r w:rsidRPr="00923C54">
        <w:rPr>
          <w:rFonts w:ascii="Calibri" w:hAnsi="Calibri" w:cs="Calibri"/>
        </w:rPr>
        <w:t>Those that provide tools that use the results to inform strategic change rather than focusing on workforce demographics alone</w:t>
      </w:r>
      <w:r w:rsidRPr="00923C54">
        <w:rPr>
          <w:rFonts w:ascii="Calibri" w:hAnsi="Calibri" w:cs="Calibri"/>
        </w:rPr>
        <w:br/>
      </w:r>
    </w:p>
    <w:p w:rsidR="0017037C" w:rsidRPr="00923C54" w:rsidRDefault="0017037C" w:rsidP="00847C3E">
      <w:pPr>
        <w:spacing w:line="360" w:lineRule="auto"/>
        <w:rPr>
          <w:rFonts w:cs="Calibri"/>
          <w:sz w:val="24"/>
          <w:szCs w:val="24"/>
        </w:rPr>
      </w:pPr>
      <w:r w:rsidRPr="00923C54">
        <w:rPr>
          <w:rFonts w:cs="Calibri"/>
          <w:sz w:val="24"/>
          <w:szCs w:val="24"/>
        </w:rPr>
        <w:t xml:space="preserve">Such instruments are mainly used by organisations in order to improve their equality and diversity practices.  This survey will differ in that the organisations responding will not get feedback in order that they take action; it is purely to assess diversity attitudes.  </w:t>
      </w:r>
      <w:r w:rsidRPr="00923C54">
        <w:rPr>
          <w:rFonts w:cs="Calibri"/>
          <w:sz w:val="24"/>
          <w:szCs w:val="24"/>
        </w:rPr>
        <w:br/>
      </w:r>
      <w:r w:rsidRPr="00923C54">
        <w:rPr>
          <w:rFonts w:cs="Calibri"/>
          <w:sz w:val="24"/>
          <w:szCs w:val="24"/>
        </w:rPr>
        <w:br/>
        <w:t xml:space="preserve">Tatli and Özbilgin remark that often instruments have a different focus depending on whether the organisation is from the private, public or voluntary sector.  The tools used primarily by the private sector emphasise the bottom line business benefits, the public sector emphasise the benefits of being a good employer and the voluntary sector to widening their volunteer base.   A lot of surveys are also issue specific, thus are limiting for </w:t>
      </w:r>
      <w:r w:rsidRPr="00923C54">
        <w:rPr>
          <w:rFonts w:cs="Calibri"/>
          <w:sz w:val="24"/>
          <w:szCs w:val="24"/>
        </w:rPr>
        <w:lastRenderedPageBreak/>
        <w:t xml:space="preserve">general purposes.  Examples of this are the DWP (2006) Age Survey and Breakthrough (Manchester Metropolitan University Business School) which focuses on gender.   However the demands of this research are that the questionnaire has to be applicable to companies of all sizes, appeal to all legal types (i.e. private, public and voluntary) and it has to cover all strands of protected characteristics rather than just one focus.   They recommend that to be fully useful, a diversity tool should (this is a brief selection of the main recommendations that are directly applicable for this research):  </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be not only generic but also general and comprehensive in its scope</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be balanced in terms of its accommodation of different strands of diversity since each strand of diversity has its own peculiar characteristics</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 be applicable for both large companies and for SMEs </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 be in plain English, accessible and not require expert use in order to use </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 </w:t>
      </w:r>
      <w:proofErr w:type="gramStart"/>
      <w:r w:rsidRPr="00923C54">
        <w:rPr>
          <w:rFonts w:cs="Calibri"/>
          <w:sz w:val="24"/>
          <w:szCs w:val="24"/>
        </w:rPr>
        <w:t>not</w:t>
      </w:r>
      <w:proofErr w:type="gramEnd"/>
      <w:r w:rsidRPr="00923C54">
        <w:rPr>
          <w:rFonts w:cs="Calibri"/>
          <w:sz w:val="24"/>
          <w:szCs w:val="24"/>
        </w:rPr>
        <w:t xml:space="preserve"> be limited to pay discrimination but address all three causes of gender pay gap</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include not only the formal procedures and practices but also informal aspects of organisational life</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 </w:t>
      </w:r>
      <w:proofErr w:type="gramStart"/>
      <w:r w:rsidRPr="00923C54">
        <w:rPr>
          <w:rFonts w:cs="Calibri"/>
          <w:sz w:val="24"/>
          <w:szCs w:val="24"/>
        </w:rPr>
        <w:t>have</w:t>
      </w:r>
      <w:proofErr w:type="gramEnd"/>
      <w:r w:rsidRPr="00923C54">
        <w:rPr>
          <w:rFonts w:cs="Calibri"/>
          <w:sz w:val="24"/>
          <w:szCs w:val="24"/>
        </w:rPr>
        <w:t xml:space="preserve"> a retrospective element through which will be able to assess the effectiveness and usefulness of their diversity and equality initiatives in the past and present</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This author also hopes that by simply completing the questionnaire that the respondent will reflect on the issues </w:t>
      </w:r>
      <w:proofErr w:type="gramStart"/>
      <w:r w:rsidRPr="00923C54">
        <w:rPr>
          <w:rFonts w:cs="Calibri"/>
          <w:sz w:val="24"/>
          <w:szCs w:val="24"/>
        </w:rPr>
        <w:t>raised</w:t>
      </w:r>
      <w:proofErr w:type="gramEnd"/>
      <w:r w:rsidRPr="00923C54">
        <w:rPr>
          <w:rFonts w:cs="Calibri"/>
          <w:sz w:val="24"/>
          <w:szCs w:val="24"/>
        </w:rPr>
        <w:t xml:space="preserve">, and may then wish to learn how to better improve their organisation’s practices thereafter.   </w:t>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br/>
        <w:t xml:space="preserve">Tatli and Özbilgin produced a draft questionnaire they believe fit all of these criteria in Developing a Diagnostic Check for Equality and in their book Global Diversity Management (2009).   Therefore a questionnaire for this research has been developed based upon their work (Appendix </w:t>
      </w:r>
      <w:r>
        <w:rPr>
          <w:rFonts w:cs="Calibri"/>
          <w:sz w:val="24"/>
          <w:szCs w:val="24"/>
        </w:rPr>
        <w:t>G</w:t>
      </w:r>
      <w:r w:rsidRPr="00923C54">
        <w:rPr>
          <w:rFonts w:cs="Calibri"/>
          <w:sz w:val="24"/>
          <w:szCs w:val="24"/>
        </w:rPr>
        <w:t xml:space="preserve">).     </w:t>
      </w:r>
    </w:p>
    <w:p w:rsidR="0017037C" w:rsidRPr="00923C54" w:rsidRDefault="0017037C" w:rsidP="00847C3E">
      <w:pPr>
        <w:autoSpaceDE w:val="0"/>
        <w:autoSpaceDN w:val="0"/>
        <w:adjustRightInd w:val="0"/>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Modification of the instrument followed the six step framework recommended by </w:t>
      </w:r>
      <w:proofErr w:type="spellStart"/>
      <w:r w:rsidRPr="00923C54">
        <w:rPr>
          <w:rFonts w:cs="Calibri"/>
          <w:sz w:val="24"/>
          <w:szCs w:val="24"/>
        </w:rPr>
        <w:t>Malhotra</w:t>
      </w:r>
      <w:proofErr w:type="spellEnd"/>
      <w:r w:rsidRPr="00923C54">
        <w:rPr>
          <w:rFonts w:cs="Calibri"/>
          <w:sz w:val="24"/>
          <w:szCs w:val="24"/>
        </w:rPr>
        <w:t xml:space="preserve"> and Grover (1998: 412) for reducing measurement error in questionnaire design taken from Churchill (1979). </w:t>
      </w:r>
      <w:r w:rsidRPr="00923C54">
        <w:rPr>
          <w:rFonts w:cs="Calibri"/>
          <w:sz w:val="24"/>
          <w:szCs w:val="24"/>
        </w:rPr>
        <w:br/>
      </w:r>
    </w:p>
    <w:p w:rsidR="0017037C" w:rsidRPr="00923C54" w:rsidRDefault="0017037C" w:rsidP="00847C3E">
      <w:pPr>
        <w:pStyle w:val="Caption"/>
        <w:spacing w:line="360" w:lineRule="auto"/>
        <w:rPr>
          <w:rFonts w:cs="Calibri"/>
          <w:color w:val="auto"/>
          <w:sz w:val="24"/>
          <w:szCs w:val="24"/>
        </w:rPr>
      </w:pPr>
      <w:bookmarkStart w:id="80" w:name="_Toc306548550"/>
      <w:proofErr w:type="gramStart"/>
      <w:r w:rsidRPr="00923C54">
        <w:rPr>
          <w:color w:val="auto"/>
          <w:sz w:val="24"/>
          <w:szCs w:val="24"/>
        </w:rPr>
        <w:t xml:space="preserve">Diagram  </w:t>
      </w:r>
      <w:proofErr w:type="gramEnd"/>
      <w:r w:rsidRPr="00923C54">
        <w:rPr>
          <w:color w:val="auto"/>
          <w:sz w:val="24"/>
          <w:szCs w:val="24"/>
        </w:rPr>
        <w:fldChar w:fldCharType="begin"/>
      </w:r>
      <w:r w:rsidRPr="00923C54">
        <w:rPr>
          <w:color w:val="auto"/>
          <w:sz w:val="24"/>
          <w:szCs w:val="24"/>
        </w:rPr>
        <w:instrText xml:space="preserve"> SEQ Diagram_ \* ARABIC </w:instrText>
      </w:r>
      <w:r w:rsidRPr="00923C54">
        <w:rPr>
          <w:color w:val="auto"/>
          <w:sz w:val="24"/>
          <w:szCs w:val="24"/>
        </w:rPr>
        <w:fldChar w:fldCharType="separate"/>
      </w:r>
      <w:r w:rsidR="006E7D16">
        <w:rPr>
          <w:noProof/>
          <w:color w:val="auto"/>
          <w:sz w:val="24"/>
          <w:szCs w:val="24"/>
        </w:rPr>
        <w:t>4</w:t>
      </w:r>
      <w:r w:rsidRPr="00923C54">
        <w:rPr>
          <w:color w:val="auto"/>
          <w:sz w:val="24"/>
          <w:szCs w:val="24"/>
        </w:rPr>
        <w:fldChar w:fldCharType="end"/>
      </w:r>
      <w:r w:rsidRPr="00923C54">
        <w:rPr>
          <w:color w:val="auto"/>
          <w:sz w:val="24"/>
          <w:szCs w:val="24"/>
        </w:rPr>
        <w:t xml:space="preserve"> </w:t>
      </w:r>
      <w:r w:rsidRPr="00923C54">
        <w:rPr>
          <w:rFonts w:cs="Calibri"/>
          <w:color w:val="auto"/>
          <w:sz w:val="24"/>
          <w:szCs w:val="24"/>
        </w:rPr>
        <w:t>: A Framework For Developing Measurement Scales</w:t>
      </w:r>
      <w:bookmarkEnd w:id="80"/>
      <w:r w:rsidRPr="00923C54">
        <w:rPr>
          <w:rFonts w:cs="Calibri"/>
          <w:color w:val="auto"/>
          <w:sz w:val="24"/>
          <w:szCs w:val="24"/>
        </w:rPr>
        <w:t xml:space="preserve">  </w:t>
      </w:r>
    </w:p>
    <w:p w:rsidR="0017037C" w:rsidRPr="00923C54" w:rsidRDefault="0017037C" w:rsidP="00847C3E">
      <w:pPr>
        <w:pStyle w:val="Caption"/>
        <w:spacing w:line="360" w:lineRule="auto"/>
      </w:pPr>
      <w:r w:rsidRPr="00923C54">
        <w:rPr>
          <w:rFonts w:cs="Calibri"/>
          <w:sz w:val="24"/>
          <w:szCs w:val="24"/>
        </w:rPr>
        <w:br/>
      </w:r>
    </w:p>
    <w:p w:rsidR="0017037C" w:rsidRPr="00923C54" w:rsidRDefault="005E515A" w:rsidP="00847C3E">
      <w:pPr>
        <w:spacing w:line="360" w:lineRule="auto"/>
        <w:rPr>
          <w:rFonts w:cs="Calibri"/>
          <w:sz w:val="24"/>
          <w:szCs w:val="24"/>
        </w:rPr>
      </w:pPr>
      <w:r>
        <w:rPr>
          <w:rFonts w:cs="Calibri"/>
          <w:noProof/>
          <w:sz w:val="24"/>
          <w:szCs w:val="24"/>
          <w:lang w:eastAsia="en-GB"/>
        </w:rPr>
        <w:drawing>
          <wp:inline distT="0" distB="0" distL="0" distR="0">
            <wp:extent cx="5486400" cy="4142105"/>
            <wp:effectExtent l="0" t="0" r="0" b="10795"/>
            <wp:docPr id="3" name="Picture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br/>
      </w:r>
      <w:r w:rsidRPr="00923C54">
        <w:rPr>
          <w:rFonts w:cs="Calibri"/>
          <w:sz w:val="24"/>
          <w:szCs w:val="24"/>
        </w:rPr>
        <w:br/>
        <w:t xml:space="preserve">Tatli and </w:t>
      </w:r>
      <w:proofErr w:type="spellStart"/>
      <w:r w:rsidRPr="00923C54">
        <w:rPr>
          <w:rFonts w:cs="Calibri"/>
          <w:sz w:val="24"/>
          <w:szCs w:val="24"/>
        </w:rPr>
        <w:t>Özbilgin’s</w:t>
      </w:r>
      <w:proofErr w:type="spellEnd"/>
      <w:r w:rsidRPr="00923C54">
        <w:rPr>
          <w:rFonts w:cs="Calibri"/>
          <w:sz w:val="24"/>
          <w:szCs w:val="24"/>
        </w:rPr>
        <w:t xml:space="preserve"> draft questionnaire is extensive.  At 61 main questions long (145 with multiple choice options) it is designed for a more thorough audit than is necessary for the purposes of this research.  It was therefore halved in size and some specialist diversity language removed (step two).  As a result the questionnaire was reduced to 32 main questions (69 with multiple choice options) with four introductory filtering questions.  “Skip logic” was added; that is the ability to skip to other sections if a particular section is </w:t>
      </w:r>
      <w:r w:rsidRPr="00923C54">
        <w:rPr>
          <w:rFonts w:cs="Calibri"/>
          <w:sz w:val="24"/>
          <w:szCs w:val="24"/>
        </w:rPr>
        <w:lastRenderedPageBreak/>
        <w:t xml:space="preserve">irrelevant (step three).  Therefore the questionnaire can be taken in as few as 24 main questions (58 with multiple choice options).  After running a pilot version (step four) with a group of five individuals working in the music industry feedback was given and modifications were made as a result (step five).  These involved the addition of “other” options for eight questions and including “non-British white workers” in the demographic analysis.  </w:t>
      </w:r>
      <w:r w:rsidRPr="00923C54">
        <w:rPr>
          <w:rFonts w:cs="Calibri"/>
          <w:sz w:val="24"/>
          <w:szCs w:val="24"/>
        </w:rPr>
        <w:br/>
      </w:r>
    </w:p>
    <w:p w:rsidR="0017037C" w:rsidRPr="00923C54" w:rsidRDefault="0017037C" w:rsidP="00847C3E">
      <w:pPr>
        <w:autoSpaceDE w:val="0"/>
        <w:autoSpaceDN w:val="0"/>
        <w:adjustRightInd w:val="0"/>
        <w:spacing w:line="360" w:lineRule="auto"/>
        <w:rPr>
          <w:rFonts w:cs="Calibri"/>
          <w:sz w:val="24"/>
          <w:szCs w:val="24"/>
        </w:rPr>
      </w:pPr>
      <w:r w:rsidRPr="00923C54">
        <w:rPr>
          <w:rFonts w:cs="Calibri"/>
          <w:sz w:val="24"/>
          <w:szCs w:val="24"/>
        </w:rPr>
        <w:t xml:space="preserve">The questionnaire is broken down into eight areas of focus.  These are: </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Introduction</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Culture</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Function</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 xml:space="preserve">Strategy </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 xml:space="preserve">Policy </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 xml:space="preserve">Monitoring </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Pay Gap</w:t>
      </w:r>
    </w:p>
    <w:p w:rsidR="0017037C" w:rsidRPr="00923C54" w:rsidRDefault="0017037C" w:rsidP="00847C3E">
      <w:pPr>
        <w:pStyle w:val="ListParagraph"/>
        <w:numPr>
          <w:ilvl w:val="0"/>
          <w:numId w:val="8"/>
        </w:numPr>
        <w:spacing w:after="200" w:line="360" w:lineRule="auto"/>
        <w:jc w:val="left"/>
        <w:rPr>
          <w:rFonts w:ascii="Calibri" w:hAnsi="Calibri" w:cs="Calibri"/>
        </w:rPr>
      </w:pPr>
      <w:r w:rsidRPr="00923C54">
        <w:rPr>
          <w:rFonts w:ascii="Calibri" w:hAnsi="Calibri" w:cs="Calibri"/>
        </w:rPr>
        <w:t xml:space="preserve">Personal Evaluation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The questionnaire uses a combination of:</w:t>
      </w:r>
    </w:p>
    <w:p w:rsidR="0017037C" w:rsidRPr="00923C54" w:rsidRDefault="0017037C" w:rsidP="00847C3E">
      <w:pPr>
        <w:pStyle w:val="ListParagraph"/>
        <w:numPr>
          <w:ilvl w:val="0"/>
          <w:numId w:val="10"/>
        </w:numPr>
        <w:spacing w:after="200" w:line="360" w:lineRule="auto"/>
        <w:jc w:val="left"/>
        <w:rPr>
          <w:rFonts w:ascii="Calibri" w:hAnsi="Calibri" w:cs="Calibri"/>
        </w:rPr>
      </w:pPr>
      <w:r w:rsidRPr="00923C54">
        <w:rPr>
          <w:rFonts w:ascii="Calibri" w:hAnsi="Calibri" w:cs="Calibri"/>
        </w:rPr>
        <w:t>Introductory classification questions</w:t>
      </w:r>
    </w:p>
    <w:p w:rsidR="0017037C" w:rsidRPr="00923C54" w:rsidRDefault="0017037C" w:rsidP="00847C3E">
      <w:pPr>
        <w:pStyle w:val="ListParagraph"/>
        <w:numPr>
          <w:ilvl w:val="0"/>
          <w:numId w:val="10"/>
        </w:numPr>
        <w:spacing w:after="200" w:line="360" w:lineRule="auto"/>
        <w:jc w:val="left"/>
        <w:rPr>
          <w:rFonts w:ascii="Calibri" w:hAnsi="Calibri" w:cs="Calibri"/>
        </w:rPr>
      </w:pPr>
      <w:r w:rsidRPr="00923C54">
        <w:rPr>
          <w:rFonts w:ascii="Calibri" w:hAnsi="Calibri" w:cs="Calibri"/>
        </w:rPr>
        <w:t>Basic yes / no questions</w:t>
      </w:r>
    </w:p>
    <w:p w:rsidR="0017037C" w:rsidRPr="00923C54" w:rsidRDefault="0017037C" w:rsidP="00847C3E">
      <w:pPr>
        <w:pStyle w:val="ListParagraph"/>
        <w:numPr>
          <w:ilvl w:val="0"/>
          <w:numId w:val="10"/>
        </w:numPr>
        <w:spacing w:after="200" w:line="360" w:lineRule="auto"/>
        <w:jc w:val="left"/>
        <w:rPr>
          <w:rFonts w:ascii="Calibri" w:hAnsi="Calibri" w:cs="Calibri"/>
        </w:rPr>
      </w:pPr>
      <w:r w:rsidRPr="00923C54">
        <w:rPr>
          <w:rFonts w:ascii="Calibri" w:hAnsi="Calibri" w:cs="Calibri"/>
        </w:rPr>
        <w:t>Open and closed questions</w:t>
      </w:r>
    </w:p>
    <w:p w:rsidR="0017037C" w:rsidRPr="00923C54" w:rsidRDefault="0017037C" w:rsidP="00847C3E">
      <w:pPr>
        <w:pStyle w:val="ListParagraph"/>
        <w:numPr>
          <w:ilvl w:val="0"/>
          <w:numId w:val="10"/>
        </w:numPr>
        <w:spacing w:after="200" w:line="360" w:lineRule="auto"/>
        <w:jc w:val="left"/>
        <w:rPr>
          <w:rFonts w:ascii="Calibri" w:hAnsi="Calibri" w:cs="Calibri"/>
        </w:rPr>
      </w:pPr>
      <w:r w:rsidRPr="00923C54">
        <w:rPr>
          <w:rFonts w:ascii="Calibri" w:hAnsi="Calibri" w:cs="Calibri"/>
        </w:rPr>
        <w:t>Summated ratings scales (used to measure attitudes) from 1 to 5</w:t>
      </w:r>
    </w:p>
    <w:p w:rsidR="0017037C" w:rsidRPr="00923C54" w:rsidRDefault="0017037C" w:rsidP="00847C3E">
      <w:pPr>
        <w:pStyle w:val="ListParagraph"/>
        <w:numPr>
          <w:ilvl w:val="0"/>
          <w:numId w:val="10"/>
        </w:numPr>
        <w:spacing w:after="200" w:line="360" w:lineRule="auto"/>
        <w:jc w:val="left"/>
        <w:rPr>
          <w:rFonts w:ascii="Calibri" w:hAnsi="Calibri" w:cs="Calibri"/>
        </w:rPr>
      </w:pPr>
      <w:r w:rsidRPr="00923C54">
        <w:rPr>
          <w:rFonts w:ascii="Calibri" w:hAnsi="Calibri" w:cs="Calibri"/>
        </w:rPr>
        <w:t>Multiple choice scales</w:t>
      </w:r>
    </w:p>
    <w:p w:rsidR="0017037C" w:rsidRPr="00923C54" w:rsidRDefault="0017037C" w:rsidP="00847C3E">
      <w:pPr>
        <w:pStyle w:val="ListParagraph"/>
        <w:numPr>
          <w:ilvl w:val="0"/>
          <w:numId w:val="10"/>
        </w:numPr>
        <w:spacing w:after="200" w:line="360" w:lineRule="auto"/>
        <w:jc w:val="left"/>
        <w:rPr>
          <w:rFonts w:ascii="Calibri" w:hAnsi="Calibri" w:cs="Calibri"/>
        </w:rPr>
      </w:pPr>
      <w:r w:rsidRPr="00923C54">
        <w:rPr>
          <w:rFonts w:ascii="Calibri" w:hAnsi="Calibri" w:cs="Calibri"/>
        </w:rPr>
        <w:t>The questions are forced in order to proceed</w:t>
      </w:r>
      <w:r w:rsidRPr="00923C54">
        <w:rPr>
          <w:rFonts w:ascii="Calibri" w:hAnsi="Calibri" w:cs="Calibri"/>
        </w:rPr>
        <w:br/>
      </w:r>
    </w:p>
    <w:p w:rsidR="0017037C" w:rsidRPr="00923C54" w:rsidRDefault="0017037C" w:rsidP="00847C3E">
      <w:pPr>
        <w:spacing w:line="360" w:lineRule="auto"/>
        <w:rPr>
          <w:rFonts w:cs="Calibri"/>
          <w:sz w:val="24"/>
          <w:szCs w:val="24"/>
        </w:rPr>
      </w:pPr>
      <w:r w:rsidRPr="00923C54">
        <w:rPr>
          <w:rFonts w:cs="Calibri"/>
          <w:sz w:val="24"/>
          <w:szCs w:val="24"/>
        </w:rPr>
        <w:t>The modified questionnaire can be used by any business sector and will allow exact comparisons between sectors going forward.</w:t>
      </w:r>
    </w:p>
    <w:p w:rsidR="0017037C" w:rsidRPr="00923C54" w:rsidRDefault="0017037C" w:rsidP="00847C3E">
      <w:pPr>
        <w:spacing w:line="360" w:lineRule="auto"/>
        <w:rPr>
          <w:rFonts w:cs="Calibri"/>
          <w:sz w:val="24"/>
          <w:szCs w:val="24"/>
        </w:rPr>
      </w:pPr>
      <w:r w:rsidRPr="00923C54">
        <w:rPr>
          <w:rFonts w:cs="Calibri"/>
          <w:sz w:val="24"/>
          <w:szCs w:val="24"/>
        </w:rPr>
        <w:br/>
        <w:t xml:space="preserve">The questionnaire needed to be sent to as many music industry companies as possible.  </w:t>
      </w:r>
      <w:r w:rsidRPr="00923C54">
        <w:rPr>
          <w:rFonts w:cs="Calibri"/>
          <w:sz w:val="24"/>
          <w:szCs w:val="24"/>
        </w:rPr>
        <w:lastRenderedPageBreak/>
        <w:t xml:space="preserve">According to CC Skills (2011) the total number in employment in the music industry totalled 124,420 in 2010.  35.73% are self-employed; therefore 79,964 work in 7,903 businesses of varying sizes.  It was necessary to get a minimum sample size of 150 with a confidence level of 95% and a confidence interval (margin of error) of ±8% from this population size.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questionnaire was sent to 2,005 direct email contacts. These were acquired through personal contacts, the Music Week Directory (popular music) and the British and International Music Yearbook (classical music).   They were chosen with a stratified sampling strategy.  CC Skills break down the music industry into six distinct categories and so a certain number of emails were randomly selected from each group as follows: </w:t>
      </w:r>
    </w:p>
    <w:p w:rsidR="0017037C" w:rsidRPr="00923C54" w:rsidRDefault="0017037C" w:rsidP="00847C3E">
      <w:pPr>
        <w:spacing w:line="360" w:lineRule="auto"/>
        <w:rPr>
          <w:rFonts w:cs="Calibri"/>
          <w:sz w:val="24"/>
          <w:szCs w:val="24"/>
        </w:rPr>
      </w:pPr>
    </w:p>
    <w:p w:rsidR="0017037C" w:rsidRPr="00923C54" w:rsidRDefault="0017037C" w:rsidP="00847C3E">
      <w:pPr>
        <w:pStyle w:val="Caption"/>
        <w:keepNext/>
        <w:rPr>
          <w:color w:val="auto"/>
          <w:sz w:val="24"/>
          <w:szCs w:val="24"/>
        </w:rPr>
      </w:pPr>
      <w:bookmarkStart w:id="81" w:name="_Toc306548631"/>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1</w:t>
      </w:r>
      <w:r w:rsidRPr="00923C54">
        <w:rPr>
          <w:color w:val="auto"/>
          <w:sz w:val="24"/>
          <w:szCs w:val="24"/>
        </w:rPr>
        <w:fldChar w:fldCharType="end"/>
      </w:r>
      <w:r w:rsidRPr="00923C54">
        <w:rPr>
          <w:rFonts w:cs="Calibri"/>
          <w:color w:val="auto"/>
          <w:sz w:val="24"/>
          <w:szCs w:val="24"/>
        </w:rPr>
        <w:t>: Stratification of contacts</w:t>
      </w:r>
      <w:bookmarkEnd w:id="81"/>
      <w:r w:rsidRPr="00923C54">
        <w:rPr>
          <w:rFonts w:cs="Calibri"/>
          <w:color w:val="auto"/>
          <w:sz w:val="24"/>
          <w:szCs w:val="24"/>
        </w:rPr>
        <w:br/>
      </w:r>
    </w:p>
    <w:tbl>
      <w:tblPr>
        <w:tblW w:w="0" w:type="auto"/>
        <w:tblBorders>
          <w:top w:val="single" w:sz="8" w:space="0" w:color="4F81BD"/>
          <w:bottom w:val="single" w:sz="8" w:space="0" w:color="4F81BD"/>
        </w:tblBorders>
        <w:tblLook w:val="00A0" w:firstRow="1" w:lastRow="0" w:firstColumn="1" w:lastColumn="0" w:noHBand="0" w:noVBand="0"/>
      </w:tblPr>
      <w:tblGrid>
        <w:gridCol w:w="7701"/>
        <w:gridCol w:w="1541"/>
      </w:tblGrid>
      <w:tr w:rsidR="0017037C" w:rsidRPr="00923C54" w:rsidTr="00AB2CCE">
        <w:tc>
          <w:tcPr>
            <w:tcW w:w="7701" w:type="dxa"/>
            <w:tcBorders>
              <w:top w:val="single" w:sz="8" w:space="0" w:color="4F81BD"/>
              <w:left w:val="nil"/>
              <w:bottom w:val="single" w:sz="8" w:space="0" w:color="4F81BD"/>
              <w:right w:val="nil"/>
            </w:tcBorders>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Sector</w:t>
            </w:r>
          </w:p>
        </w:tc>
        <w:tc>
          <w:tcPr>
            <w:tcW w:w="1541" w:type="dxa"/>
            <w:tcBorders>
              <w:top w:val="single" w:sz="8" w:space="0" w:color="4F81BD"/>
              <w:left w:val="nil"/>
              <w:bottom w:val="single" w:sz="8" w:space="0" w:color="4F81BD"/>
              <w:right w:val="nil"/>
            </w:tcBorders>
            <w:shd w:val="clear" w:color="auto" w:fill="D3DFEE"/>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Number of emails sent</w:t>
            </w:r>
          </w:p>
        </w:tc>
      </w:tr>
      <w:tr w:rsidR="0017037C" w:rsidRPr="00923C54" w:rsidTr="00AB2CCE">
        <w:tc>
          <w:tcPr>
            <w:tcW w:w="7701" w:type="dxa"/>
            <w:tcBorders>
              <w:left w:val="nil"/>
              <w:right w:val="nil"/>
            </w:tcBorders>
            <w:shd w:val="clear" w:color="auto" w:fill="D3DFEE"/>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Live performance</w:t>
            </w:r>
          </w:p>
        </w:tc>
        <w:tc>
          <w:tcPr>
            <w:tcW w:w="1541" w:type="dxa"/>
            <w:tcBorders>
              <w:left w:val="nil"/>
              <w:bottom w:val="nil"/>
              <w:right w:val="nil"/>
            </w:tcBorders>
            <w:shd w:val="clear" w:color="auto" w:fill="D3DFEE"/>
          </w:tcPr>
          <w:p w:rsidR="0017037C" w:rsidRPr="00923C54" w:rsidRDefault="0017037C" w:rsidP="00AB2CCE">
            <w:pPr>
              <w:spacing w:after="0" w:line="480" w:lineRule="auto"/>
              <w:rPr>
                <w:rFonts w:cs="Calibri"/>
                <w:color w:val="365F91"/>
                <w:sz w:val="24"/>
                <w:szCs w:val="24"/>
                <w:lang w:eastAsia="en-GB"/>
              </w:rPr>
            </w:pPr>
            <w:r w:rsidRPr="00923C54">
              <w:rPr>
                <w:rFonts w:cs="Calibri"/>
                <w:color w:val="365F91"/>
                <w:sz w:val="24"/>
                <w:szCs w:val="24"/>
                <w:lang w:eastAsia="en-GB"/>
              </w:rPr>
              <w:t>917</w:t>
            </w:r>
          </w:p>
        </w:tc>
      </w:tr>
      <w:tr w:rsidR="0017037C" w:rsidRPr="00923C54" w:rsidTr="00AB2CCE">
        <w:tc>
          <w:tcPr>
            <w:tcW w:w="7701" w:type="dxa"/>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 xml:space="preserve">Production, retail and distribution of musical instruments / audio equipment </w:t>
            </w:r>
          </w:p>
        </w:tc>
        <w:tc>
          <w:tcPr>
            <w:tcW w:w="1541" w:type="dxa"/>
            <w:tcBorders>
              <w:left w:val="nil"/>
              <w:bottom w:val="nil"/>
              <w:right w:val="nil"/>
            </w:tcBorders>
            <w:shd w:val="clear" w:color="auto" w:fill="D3DFEE"/>
          </w:tcPr>
          <w:p w:rsidR="0017037C" w:rsidRPr="00923C54" w:rsidRDefault="0017037C" w:rsidP="00AB2CCE">
            <w:pPr>
              <w:spacing w:after="0" w:line="480" w:lineRule="auto"/>
              <w:rPr>
                <w:rFonts w:cs="Calibri"/>
                <w:color w:val="365F91"/>
                <w:sz w:val="24"/>
                <w:szCs w:val="24"/>
                <w:lang w:eastAsia="en-GB"/>
              </w:rPr>
            </w:pPr>
            <w:r w:rsidRPr="00923C54">
              <w:rPr>
                <w:rFonts w:cs="Calibri"/>
                <w:color w:val="365F91"/>
                <w:sz w:val="24"/>
                <w:szCs w:val="24"/>
                <w:lang w:eastAsia="en-GB"/>
              </w:rPr>
              <w:t>50</w:t>
            </w:r>
          </w:p>
        </w:tc>
      </w:tr>
      <w:tr w:rsidR="0017037C" w:rsidRPr="00923C54" w:rsidTr="00AB2CCE">
        <w:tc>
          <w:tcPr>
            <w:tcW w:w="7701" w:type="dxa"/>
            <w:tcBorders>
              <w:left w:val="nil"/>
              <w:right w:val="nil"/>
            </w:tcBorders>
            <w:shd w:val="clear" w:color="auto" w:fill="D3DFEE"/>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Retail and distribution of recordings</w:t>
            </w:r>
          </w:p>
        </w:tc>
        <w:tc>
          <w:tcPr>
            <w:tcW w:w="1541" w:type="dxa"/>
            <w:tcBorders>
              <w:left w:val="nil"/>
              <w:bottom w:val="nil"/>
              <w:right w:val="nil"/>
            </w:tcBorders>
            <w:shd w:val="clear" w:color="auto" w:fill="D3DFEE"/>
          </w:tcPr>
          <w:p w:rsidR="0017037C" w:rsidRPr="00923C54" w:rsidRDefault="0017037C" w:rsidP="00AB2CCE">
            <w:pPr>
              <w:spacing w:after="0" w:line="480" w:lineRule="auto"/>
              <w:rPr>
                <w:rFonts w:cs="Calibri"/>
                <w:color w:val="365F91"/>
                <w:sz w:val="24"/>
                <w:szCs w:val="24"/>
                <w:lang w:eastAsia="en-GB"/>
              </w:rPr>
            </w:pPr>
            <w:r w:rsidRPr="00923C54">
              <w:rPr>
                <w:rFonts w:cs="Calibri"/>
                <w:color w:val="365F91"/>
                <w:sz w:val="24"/>
                <w:szCs w:val="24"/>
                <w:lang w:eastAsia="en-GB"/>
              </w:rPr>
              <w:t>106</w:t>
            </w:r>
          </w:p>
        </w:tc>
      </w:tr>
      <w:tr w:rsidR="0017037C" w:rsidRPr="00923C54" w:rsidTr="00AB2CCE">
        <w:tc>
          <w:tcPr>
            <w:tcW w:w="7701" w:type="dxa"/>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Recording</w:t>
            </w:r>
          </w:p>
        </w:tc>
        <w:tc>
          <w:tcPr>
            <w:tcW w:w="1541" w:type="dxa"/>
            <w:tcBorders>
              <w:left w:val="nil"/>
              <w:bottom w:val="nil"/>
              <w:right w:val="nil"/>
            </w:tcBorders>
            <w:shd w:val="clear" w:color="auto" w:fill="D3DFEE"/>
          </w:tcPr>
          <w:p w:rsidR="0017037C" w:rsidRPr="00923C54" w:rsidRDefault="0017037C" w:rsidP="00AB2CCE">
            <w:pPr>
              <w:spacing w:after="0" w:line="480" w:lineRule="auto"/>
              <w:rPr>
                <w:rFonts w:cs="Calibri"/>
                <w:color w:val="365F91"/>
                <w:sz w:val="24"/>
                <w:szCs w:val="24"/>
                <w:lang w:eastAsia="en-GB"/>
              </w:rPr>
            </w:pPr>
            <w:r w:rsidRPr="00923C54">
              <w:rPr>
                <w:rFonts w:cs="Calibri"/>
                <w:color w:val="365F91"/>
                <w:sz w:val="24"/>
                <w:szCs w:val="24"/>
                <w:lang w:eastAsia="en-GB"/>
              </w:rPr>
              <w:t>498</w:t>
            </w:r>
          </w:p>
        </w:tc>
      </w:tr>
      <w:tr w:rsidR="0017037C" w:rsidRPr="00923C54" w:rsidTr="00AB2CCE">
        <w:tc>
          <w:tcPr>
            <w:tcW w:w="7701" w:type="dxa"/>
            <w:tcBorders>
              <w:left w:val="nil"/>
              <w:right w:val="nil"/>
            </w:tcBorders>
            <w:shd w:val="clear" w:color="auto" w:fill="D3DFEE"/>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Composition of musical works and music publishing</w:t>
            </w:r>
          </w:p>
        </w:tc>
        <w:tc>
          <w:tcPr>
            <w:tcW w:w="1541" w:type="dxa"/>
            <w:tcBorders>
              <w:left w:val="nil"/>
              <w:bottom w:val="nil"/>
              <w:right w:val="nil"/>
            </w:tcBorders>
            <w:shd w:val="clear" w:color="auto" w:fill="D3DFEE"/>
          </w:tcPr>
          <w:p w:rsidR="0017037C" w:rsidRPr="00923C54" w:rsidRDefault="0017037C" w:rsidP="00AB2CCE">
            <w:pPr>
              <w:spacing w:after="0" w:line="480" w:lineRule="auto"/>
              <w:rPr>
                <w:rFonts w:cs="Calibri"/>
                <w:color w:val="365F91"/>
                <w:sz w:val="24"/>
                <w:szCs w:val="24"/>
                <w:lang w:eastAsia="en-GB"/>
              </w:rPr>
            </w:pPr>
            <w:r w:rsidRPr="00923C54">
              <w:rPr>
                <w:rFonts w:cs="Calibri"/>
                <w:color w:val="365F91"/>
                <w:sz w:val="24"/>
                <w:szCs w:val="24"/>
                <w:lang w:eastAsia="en-GB"/>
              </w:rPr>
              <w:t>218</w:t>
            </w:r>
          </w:p>
        </w:tc>
      </w:tr>
      <w:tr w:rsidR="0017037C" w:rsidRPr="00923C54" w:rsidTr="00AB2CCE">
        <w:tc>
          <w:tcPr>
            <w:tcW w:w="7701" w:type="dxa"/>
          </w:tcPr>
          <w:p w:rsidR="0017037C" w:rsidRPr="00923C54" w:rsidRDefault="0017037C" w:rsidP="00AB2CCE">
            <w:pPr>
              <w:spacing w:after="0" w:line="480" w:lineRule="auto"/>
              <w:rPr>
                <w:rFonts w:cs="Calibri"/>
                <w:b/>
                <w:bCs/>
                <w:color w:val="365F91"/>
                <w:sz w:val="24"/>
                <w:szCs w:val="24"/>
                <w:lang w:eastAsia="en-GB"/>
              </w:rPr>
            </w:pPr>
            <w:r w:rsidRPr="00923C54">
              <w:rPr>
                <w:rFonts w:cs="Calibri"/>
                <w:b/>
                <w:bCs/>
                <w:color w:val="365F91"/>
                <w:sz w:val="24"/>
                <w:szCs w:val="24"/>
                <w:lang w:eastAsia="en-GB"/>
              </w:rPr>
              <w:t xml:space="preserve">Promotion, management and agency related activities </w:t>
            </w:r>
          </w:p>
        </w:tc>
        <w:tc>
          <w:tcPr>
            <w:tcW w:w="1541" w:type="dxa"/>
            <w:tcBorders>
              <w:left w:val="nil"/>
              <w:bottom w:val="nil"/>
              <w:right w:val="nil"/>
            </w:tcBorders>
            <w:shd w:val="clear" w:color="auto" w:fill="D3DFEE"/>
          </w:tcPr>
          <w:p w:rsidR="0017037C" w:rsidRPr="00923C54" w:rsidRDefault="0017037C" w:rsidP="00AB2CCE">
            <w:pPr>
              <w:spacing w:after="0" w:line="480" w:lineRule="auto"/>
              <w:rPr>
                <w:rFonts w:cs="Calibri"/>
                <w:color w:val="365F91"/>
                <w:sz w:val="24"/>
                <w:szCs w:val="24"/>
                <w:lang w:eastAsia="en-GB"/>
              </w:rPr>
            </w:pPr>
            <w:r w:rsidRPr="00923C54">
              <w:rPr>
                <w:rFonts w:cs="Calibri"/>
                <w:color w:val="365F91"/>
                <w:sz w:val="24"/>
                <w:szCs w:val="24"/>
                <w:lang w:eastAsia="en-GB"/>
              </w:rPr>
              <w:t>216</w:t>
            </w:r>
          </w:p>
        </w:tc>
      </w:tr>
      <w:tr w:rsidR="0017037C" w:rsidRPr="00923C54" w:rsidTr="00AB2CCE">
        <w:tc>
          <w:tcPr>
            <w:tcW w:w="7701" w:type="dxa"/>
            <w:tcBorders>
              <w:left w:val="nil"/>
              <w:bottom w:val="single" w:sz="8" w:space="0" w:color="4F81BD"/>
              <w:right w:val="nil"/>
            </w:tcBorders>
            <w:shd w:val="clear" w:color="auto" w:fill="D3DFEE"/>
          </w:tcPr>
          <w:p w:rsidR="0017037C" w:rsidRPr="00923C54" w:rsidRDefault="0017037C" w:rsidP="00AB2CCE">
            <w:pPr>
              <w:spacing w:after="0" w:line="480" w:lineRule="auto"/>
              <w:rPr>
                <w:rFonts w:cs="Calibri"/>
                <w:b/>
                <w:bCs/>
                <w:color w:val="365F91"/>
                <w:sz w:val="24"/>
                <w:szCs w:val="24"/>
                <w:lang w:eastAsia="en-GB"/>
              </w:rPr>
            </w:pPr>
          </w:p>
        </w:tc>
        <w:tc>
          <w:tcPr>
            <w:tcW w:w="1541" w:type="dxa"/>
            <w:tcBorders>
              <w:left w:val="nil"/>
              <w:bottom w:val="single" w:sz="8" w:space="0" w:color="4F81BD"/>
              <w:right w:val="nil"/>
            </w:tcBorders>
            <w:shd w:val="clear" w:color="auto" w:fill="D3DFEE"/>
          </w:tcPr>
          <w:p w:rsidR="0017037C" w:rsidRPr="00923C54" w:rsidRDefault="0017037C" w:rsidP="00AB2CCE">
            <w:pPr>
              <w:spacing w:after="0" w:line="480" w:lineRule="auto"/>
              <w:rPr>
                <w:rFonts w:cs="Calibri"/>
                <w:b/>
                <w:color w:val="365F91"/>
                <w:sz w:val="24"/>
                <w:szCs w:val="24"/>
                <w:lang w:eastAsia="en-GB"/>
              </w:rPr>
            </w:pPr>
            <w:r w:rsidRPr="00923C54">
              <w:rPr>
                <w:rFonts w:cs="Calibri"/>
                <w:b/>
                <w:color w:val="365F91"/>
                <w:sz w:val="24"/>
                <w:szCs w:val="24"/>
                <w:lang w:eastAsia="en-GB"/>
              </w:rPr>
              <w:t>2,005</w:t>
            </w:r>
            <w:r w:rsidRPr="00923C54">
              <w:rPr>
                <w:rFonts w:cs="Calibri"/>
                <w:b/>
                <w:color w:val="365F91"/>
                <w:sz w:val="24"/>
                <w:szCs w:val="24"/>
                <w:lang w:eastAsia="en-GB"/>
              </w:rPr>
              <w:br/>
            </w:r>
          </w:p>
        </w:tc>
      </w:tr>
    </w:tbl>
    <w:p w:rsidR="0017037C" w:rsidRPr="00923C54" w:rsidRDefault="0017037C" w:rsidP="00AB2CCE">
      <w:pPr>
        <w:spacing w:line="48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The questionnaire was forwarded onto more contacts through professional organisations such as CC Skills, all UK Music trade associations and ADMM. </w:t>
      </w:r>
      <w:r w:rsidRPr="00923C54">
        <w:rPr>
          <w:rFonts w:cs="Calibri"/>
          <w:sz w:val="24"/>
          <w:szCs w:val="24"/>
        </w:rPr>
        <w:br/>
      </w:r>
      <w:r w:rsidRPr="00923C54">
        <w:rPr>
          <w:rFonts w:cs="Calibri"/>
          <w:sz w:val="24"/>
          <w:szCs w:val="24"/>
        </w:rPr>
        <w:br/>
        <w:t xml:space="preserve">The method of a survey is appropriate to this research and basing the questionnaire on Tatli and </w:t>
      </w:r>
      <w:proofErr w:type="spellStart"/>
      <w:r w:rsidRPr="00923C54">
        <w:rPr>
          <w:rFonts w:cs="Calibri"/>
          <w:sz w:val="24"/>
          <w:szCs w:val="24"/>
        </w:rPr>
        <w:t>Özbilgin’s</w:t>
      </w:r>
      <w:proofErr w:type="spellEnd"/>
      <w:r w:rsidRPr="00923C54">
        <w:rPr>
          <w:rFonts w:cs="Calibri"/>
          <w:sz w:val="24"/>
          <w:szCs w:val="24"/>
        </w:rPr>
        <w:t xml:space="preserve"> extensive research means it is likely to be valid and reliable.   It is also externally valid as it was designed to be as applicable as possible to any organisation no matter what sector or size.   Reliability is asserted through the record of evidence kept at every stage throughout this process; the questions </w:t>
      </w:r>
      <w:proofErr w:type="gramStart"/>
      <w:r w:rsidRPr="00923C54">
        <w:rPr>
          <w:rFonts w:cs="Calibri"/>
          <w:sz w:val="24"/>
          <w:szCs w:val="24"/>
        </w:rPr>
        <w:t>asked,</w:t>
      </w:r>
      <w:proofErr w:type="gramEnd"/>
      <w:r w:rsidRPr="00923C54">
        <w:rPr>
          <w:rFonts w:cs="Calibri"/>
          <w:sz w:val="24"/>
          <w:szCs w:val="24"/>
        </w:rPr>
        <w:t xml:space="preserve"> the email addresses it was sent to and the answers received.  </w:t>
      </w:r>
      <w:r w:rsidRPr="00923C54">
        <w:rPr>
          <w:rFonts w:cs="Calibri"/>
          <w:sz w:val="24"/>
          <w:szCs w:val="24"/>
        </w:rPr>
        <w:br/>
      </w: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82" w:name="_Toc306545849"/>
      <w:bookmarkStart w:id="83" w:name="_Toc306546762"/>
      <w:bookmarkStart w:id="84" w:name="_Toc306871704"/>
      <w:bookmarkStart w:id="85" w:name="_Toc310001093"/>
      <w:proofErr w:type="gramStart"/>
      <w:r w:rsidRPr="00923C54">
        <w:rPr>
          <w:rFonts w:ascii="Calibri" w:hAnsi="Calibri"/>
        </w:rPr>
        <w:t>3.4  Framework</w:t>
      </w:r>
      <w:proofErr w:type="gramEnd"/>
      <w:r w:rsidRPr="00923C54">
        <w:rPr>
          <w:rFonts w:ascii="Calibri" w:hAnsi="Calibri"/>
        </w:rPr>
        <w:t xml:space="preserve"> For Data Analysis</w:t>
      </w:r>
      <w:bookmarkEnd w:id="82"/>
      <w:bookmarkEnd w:id="83"/>
      <w:bookmarkEnd w:id="84"/>
      <w:bookmarkEnd w:id="85"/>
    </w:p>
    <w:p w:rsidR="0017037C" w:rsidRPr="00923C54" w:rsidRDefault="0017037C" w:rsidP="00847C3E">
      <w:pPr>
        <w:spacing w:line="360" w:lineRule="auto"/>
        <w:ind w:firstLine="567"/>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The questionnaire was created with Survey Monkey’s Gold package.  This allowed for the creation of a visually looking professional survey that exported all of the results to excel in order for extensive data analysis.   Excel’s Data Analysis add-in allowed manipulation of the data in order to see what attitudes towards diversity and equality currently exist in the UK music industry and therefore answer research objective three.   For further specialist statistical analysis (</w:t>
      </w:r>
      <w:proofErr w:type="spellStart"/>
      <w:r w:rsidRPr="00923C54">
        <w:rPr>
          <w:rFonts w:cs="Calibri"/>
          <w:sz w:val="24"/>
          <w:szCs w:val="24"/>
        </w:rPr>
        <w:t>Chronbach’s</w:t>
      </w:r>
      <w:proofErr w:type="spellEnd"/>
      <w:r w:rsidRPr="00923C54">
        <w:rPr>
          <w:rFonts w:cs="Calibri"/>
          <w:sz w:val="24"/>
          <w:szCs w:val="24"/>
        </w:rPr>
        <w:t xml:space="preserve"> Alpha and Pearson Correlation) SPSS and excel was also be used.  The findings follow the traditional description – analysis – synthesis model.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pStyle w:val="Heading2"/>
        <w:spacing w:line="360" w:lineRule="auto"/>
        <w:rPr>
          <w:rFonts w:ascii="Calibri" w:hAnsi="Calibri"/>
        </w:rPr>
      </w:pPr>
      <w:r w:rsidRPr="00923C54">
        <w:rPr>
          <w:rFonts w:ascii="Calibri" w:hAnsi="Calibri"/>
        </w:rPr>
        <w:lastRenderedPageBreak/>
        <w:t xml:space="preserve">  </w:t>
      </w:r>
      <w:bookmarkStart w:id="86" w:name="_Toc306545850"/>
      <w:bookmarkStart w:id="87" w:name="_Toc306546763"/>
      <w:bookmarkStart w:id="88" w:name="_Toc306871705"/>
      <w:bookmarkStart w:id="89" w:name="_Toc310001094"/>
      <w:r w:rsidRPr="00923C54">
        <w:rPr>
          <w:rFonts w:ascii="Calibri" w:hAnsi="Calibri"/>
        </w:rPr>
        <w:t xml:space="preserve">3.5 Limitations </w:t>
      </w:r>
      <w:proofErr w:type="gramStart"/>
      <w:r w:rsidRPr="00923C54">
        <w:rPr>
          <w:rFonts w:ascii="Calibri" w:hAnsi="Calibri"/>
        </w:rPr>
        <w:t>And</w:t>
      </w:r>
      <w:proofErr w:type="gramEnd"/>
      <w:r w:rsidRPr="00923C54">
        <w:rPr>
          <w:rFonts w:ascii="Calibri" w:hAnsi="Calibri"/>
        </w:rPr>
        <w:t xml:space="preserve"> Potential Problems</w:t>
      </w:r>
      <w:bookmarkEnd w:id="86"/>
      <w:bookmarkEnd w:id="87"/>
      <w:bookmarkEnd w:id="88"/>
      <w:bookmarkEnd w:id="89"/>
    </w:p>
    <w:p w:rsidR="0017037C" w:rsidRPr="00923C54" w:rsidRDefault="0017037C" w:rsidP="00847C3E">
      <w:pPr>
        <w:pStyle w:val="ListParagraph"/>
        <w:spacing w:line="360" w:lineRule="auto"/>
        <w:rPr>
          <w:rFonts w:ascii="Calibri" w:hAnsi="Calibri" w:cs="Calibri"/>
        </w:rPr>
      </w:pPr>
      <w:r w:rsidRPr="00923C54">
        <w:rPr>
          <w:rFonts w:ascii="Calibri" w:hAnsi="Calibri" w:cs="Calibri"/>
        </w:rPr>
        <w:br/>
      </w:r>
    </w:p>
    <w:p w:rsidR="0017037C" w:rsidRPr="00923C54" w:rsidRDefault="0017037C" w:rsidP="00847C3E">
      <w:pPr>
        <w:spacing w:line="360" w:lineRule="auto"/>
        <w:rPr>
          <w:rFonts w:cs="Calibri"/>
          <w:sz w:val="24"/>
          <w:szCs w:val="24"/>
        </w:rPr>
      </w:pPr>
      <w:r w:rsidRPr="00923C54">
        <w:rPr>
          <w:rFonts w:cs="Calibri"/>
          <w:sz w:val="24"/>
          <w:szCs w:val="24"/>
        </w:rPr>
        <w:t xml:space="preserve">There are four identified risks to this research:  </w:t>
      </w:r>
    </w:p>
    <w:p w:rsidR="0017037C" w:rsidRPr="00923C54" w:rsidRDefault="0017037C" w:rsidP="00AC39C5">
      <w:pPr>
        <w:pStyle w:val="Caption"/>
        <w:keepNext/>
        <w:rPr>
          <w:rFonts w:cs="Calibri"/>
          <w:color w:val="auto"/>
          <w:sz w:val="24"/>
          <w:szCs w:val="24"/>
        </w:rPr>
      </w:pPr>
      <w:bookmarkStart w:id="90" w:name="_Toc306548632"/>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2</w:t>
      </w:r>
      <w:r w:rsidRPr="00923C54">
        <w:rPr>
          <w:color w:val="auto"/>
          <w:sz w:val="24"/>
          <w:szCs w:val="24"/>
        </w:rPr>
        <w:fldChar w:fldCharType="end"/>
      </w:r>
      <w:r w:rsidRPr="00923C54">
        <w:rPr>
          <w:rFonts w:cs="Calibri"/>
          <w:color w:val="auto"/>
          <w:sz w:val="24"/>
          <w:szCs w:val="24"/>
        </w:rPr>
        <w:t>: Research risks</w:t>
      </w:r>
      <w:bookmarkEnd w:id="90"/>
    </w:p>
    <w:p w:rsidR="0017037C" w:rsidRPr="00923C54" w:rsidRDefault="0017037C" w:rsidP="00AC39C5"/>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2130"/>
        <w:gridCol w:w="2131"/>
        <w:gridCol w:w="2131"/>
      </w:tblGrid>
      <w:tr w:rsidR="0017037C" w:rsidRPr="00923C54" w:rsidTr="000029E1">
        <w:tc>
          <w:tcPr>
            <w:tcW w:w="3168" w:type="dxa"/>
            <w:shd w:val="clear" w:color="auto" w:fill="DBE5F1"/>
          </w:tcPr>
          <w:p w:rsidR="0017037C" w:rsidRPr="00923C54" w:rsidRDefault="0017037C" w:rsidP="00AB2CCE">
            <w:pPr>
              <w:spacing w:line="480" w:lineRule="auto"/>
              <w:jc w:val="center"/>
              <w:rPr>
                <w:rFonts w:cs="Calibri"/>
                <w:b/>
                <w:bCs/>
                <w:sz w:val="24"/>
                <w:szCs w:val="24"/>
              </w:rPr>
            </w:pPr>
            <w:r w:rsidRPr="00923C54">
              <w:rPr>
                <w:rFonts w:cs="Calibri"/>
                <w:b/>
                <w:bCs/>
                <w:sz w:val="24"/>
                <w:szCs w:val="24"/>
              </w:rPr>
              <w:t>Risk</w:t>
            </w:r>
          </w:p>
        </w:tc>
        <w:tc>
          <w:tcPr>
            <w:tcW w:w="2130" w:type="dxa"/>
            <w:shd w:val="clear" w:color="auto" w:fill="DBE5F1"/>
          </w:tcPr>
          <w:p w:rsidR="0017037C" w:rsidRPr="00923C54" w:rsidRDefault="0017037C" w:rsidP="00AB2CCE">
            <w:pPr>
              <w:spacing w:line="480" w:lineRule="auto"/>
              <w:jc w:val="center"/>
              <w:rPr>
                <w:rFonts w:cs="Calibri"/>
                <w:b/>
                <w:bCs/>
                <w:sz w:val="24"/>
                <w:szCs w:val="24"/>
              </w:rPr>
            </w:pPr>
            <w:r w:rsidRPr="00923C54">
              <w:rPr>
                <w:rFonts w:cs="Calibri"/>
                <w:b/>
                <w:bCs/>
                <w:sz w:val="24"/>
                <w:szCs w:val="24"/>
              </w:rPr>
              <w:t>Impact</w:t>
            </w:r>
          </w:p>
        </w:tc>
        <w:tc>
          <w:tcPr>
            <w:tcW w:w="2131" w:type="dxa"/>
            <w:shd w:val="clear" w:color="auto" w:fill="DBE5F1"/>
          </w:tcPr>
          <w:p w:rsidR="0017037C" w:rsidRPr="00923C54" w:rsidRDefault="0017037C" w:rsidP="00AB2CCE">
            <w:pPr>
              <w:spacing w:line="480" w:lineRule="auto"/>
              <w:jc w:val="center"/>
              <w:rPr>
                <w:rFonts w:cs="Calibri"/>
                <w:b/>
                <w:bCs/>
                <w:sz w:val="24"/>
                <w:szCs w:val="24"/>
              </w:rPr>
            </w:pPr>
            <w:r w:rsidRPr="00923C54">
              <w:rPr>
                <w:rFonts w:cs="Calibri"/>
                <w:b/>
                <w:bCs/>
                <w:sz w:val="24"/>
                <w:szCs w:val="24"/>
              </w:rPr>
              <w:t>Strategy to mitigate the risk</w:t>
            </w:r>
          </w:p>
        </w:tc>
        <w:tc>
          <w:tcPr>
            <w:tcW w:w="2131" w:type="dxa"/>
            <w:shd w:val="clear" w:color="auto" w:fill="DBE5F1"/>
          </w:tcPr>
          <w:p w:rsidR="0017037C" w:rsidRPr="00923C54" w:rsidRDefault="0017037C" w:rsidP="00AB2CCE">
            <w:pPr>
              <w:spacing w:line="480" w:lineRule="auto"/>
              <w:jc w:val="center"/>
              <w:rPr>
                <w:rFonts w:cs="Calibri"/>
                <w:b/>
                <w:bCs/>
                <w:sz w:val="24"/>
                <w:szCs w:val="24"/>
              </w:rPr>
            </w:pPr>
            <w:r w:rsidRPr="00923C54">
              <w:rPr>
                <w:rFonts w:cs="Calibri"/>
                <w:b/>
                <w:bCs/>
                <w:sz w:val="24"/>
                <w:szCs w:val="24"/>
              </w:rPr>
              <w:t>Contingency plan</w:t>
            </w:r>
          </w:p>
        </w:tc>
      </w:tr>
      <w:tr w:rsidR="0017037C" w:rsidRPr="00923C54" w:rsidTr="00AB2CCE">
        <w:tc>
          <w:tcPr>
            <w:tcW w:w="3168" w:type="dxa"/>
          </w:tcPr>
          <w:p w:rsidR="0017037C" w:rsidRPr="00923C54" w:rsidRDefault="0017037C" w:rsidP="002E1C94">
            <w:pPr>
              <w:spacing w:line="360" w:lineRule="auto"/>
              <w:rPr>
                <w:rFonts w:cs="Calibri"/>
                <w:color w:val="1F497D"/>
              </w:rPr>
            </w:pPr>
            <w:r w:rsidRPr="00923C54">
              <w:rPr>
                <w:rFonts w:cs="Calibri"/>
                <w:color w:val="1F497D"/>
              </w:rPr>
              <w:t>Not enough respondents respond to make data valid</w:t>
            </w:r>
          </w:p>
        </w:tc>
        <w:tc>
          <w:tcPr>
            <w:tcW w:w="2130" w:type="dxa"/>
          </w:tcPr>
          <w:p w:rsidR="0017037C" w:rsidRPr="00923C54" w:rsidRDefault="0017037C" w:rsidP="002E1C94">
            <w:pPr>
              <w:spacing w:line="360" w:lineRule="auto"/>
              <w:rPr>
                <w:rFonts w:cs="Calibri"/>
                <w:color w:val="1F497D"/>
              </w:rPr>
            </w:pPr>
            <w:r w:rsidRPr="00923C54">
              <w:rPr>
                <w:rFonts w:cs="Calibri"/>
                <w:color w:val="1F497D"/>
              </w:rPr>
              <w:t>Make the survey of no value</w:t>
            </w:r>
          </w:p>
        </w:tc>
        <w:tc>
          <w:tcPr>
            <w:tcW w:w="2131" w:type="dxa"/>
          </w:tcPr>
          <w:p w:rsidR="0017037C" w:rsidRPr="00923C54" w:rsidRDefault="0017037C" w:rsidP="002E1C94">
            <w:pPr>
              <w:spacing w:line="360" w:lineRule="auto"/>
              <w:rPr>
                <w:rFonts w:cs="Calibri"/>
                <w:color w:val="1F497D"/>
              </w:rPr>
            </w:pPr>
            <w:r w:rsidRPr="00923C54">
              <w:rPr>
                <w:rFonts w:cs="Calibri"/>
                <w:color w:val="1F497D"/>
              </w:rPr>
              <w:t>Help with PR to advertise the importance of the survey and to push and persuade respondents to answer</w:t>
            </w:r>
          </w:p>
        </w:tc>
        <w:tc>
          <w:tcPr>
            <w:tcW w:w="2131" w:type="dxa"/>
          </w:tcPr>
          <w:p w:rsidR="0017037C" w:rsidRPr="00923C54" w:rsidRDefault="0017037C" w:rsidP="002E1C94">
            <w:pPr>
              <w:spacing w:line="360" w:lineRule="auto"/>
              <w:rPr>
                <w:rFonts w:cs="Calibri"/>
                <w:color w:val="1F497D"/>
              </w:rPr>
            </w:pPr>
            <w:r w:rsidRPr="00923C54">
              <w:rPr>
                <w:rFonts w:cs="Calibri"/>
                <w:color w:val="1F497D"/>
              </w:rPr>
              <w:t>Time limit will have to be extended and do another advertising push if necessary</w:t>
            </w:r>
          </w:p>
        </w:tc>
      </w:tr>
      <w:tr w:rsidR="0017037C" w:rsidRPr="00923C54" w:rsidTr="00AB2CCE">
        <w:trPr>
          <w:trHeight w:hRule="exact" w:val="1586"/>
        </w:trPr>
        <w:tc>
          <w:tcPr>
            <w:tcW w:w="3168" w:type="dxa"/>
          </w:tcPr>
          <w:p w:rsidR="0017037C" w:rsidRPr="00923C54" w:rsidRDefault="0017037C" w:rsidP="002E1C94">
            <w:pPr>
              <w:spacing w:line="360" w:lineRule="auto"/>
              <w:rPr>
                <w:rFonts w:cs="Calibri"/>
                <w:color w:val="1F497D"/>
              </w:rPr>
            </w:pPr>
            <w:r w:rsidRPr="00923C54">
              <w:rPr>
                <w:rFonts w:cs="Calibri"/>
                <w:color w:val="1F497D"/>
              </w:rPr>
              <w:t>Something wrong with the survey instrument</w:t>
            </w:r>
          </w:p>
          <w:p w:rsidR="0017037C" w:rsidRPr="00923C54" w:rsidRDefault="0017037C" w:rsidP="002E1C94">
            <w:pPr>
              <w:spacing w:line="360" w:lineRule="auto"/>
              <w:rPr>
                <w:rFonts w:cs="Calibri"/>
                <w:color w:val="1F497D"/>
              </w:rPr>
            </w:pPr>
          </w:p>
          <w:p w:rsidR="0017037C" w:rsidRPr="00923C54" w:rsidRDefault="0017037C" w:rsidP="002E1C94">
            <w:pPr>
              <w:spacing w:line="360" w:lineRule="auto"/>
              <w:rPr>
                <w:rFonts w:cs="Calibri"/>
                <w:color w:val="1F497D"/>
              </w:rPr>
            </w:pPr>
          </w:p>
          <w:p w:rsidR="0017037C" w:rsidRPr="00923C54" w:rsidRDefault="0017037C" w:rsidP="002E1C94">
            <w:pPr>
              <w:spacing w:line="360" w:lineRule="auto"/>
              <w:rPr>
                <w:rFonts w:cs="Calibri"/>
                <w:color w:val="1F497D"/>
              </w:rPr>
            </w:pPr>
          </w:p>
        </w:tc>
        <w:tc>
          <w:tcPr>
            <w:tcW w:w="2130" w:type="dxa"/>
          </w:tcPr>
          <w:p w:rsidR="0017037C" w:rsidRPr="00923C54" w:rsidRDefault="0017037C" w:rsidP="002E1C94">
            <w:pPr>
              <w:spacing w:line="360" w:lineRule="auto"/>
              <w:rPr>
                <w:rFonts w:cs="Calibri"/>
                <w:color w:val="1F497D"/>
              </w:rPr>
            </w:pPr>
            <w:r w:rsidRPr="00923C54">
              <w:rPr>
                <w:rFonts w:cs="Calibri"/>
                <w:color w:val="1F497D"/>
              </w:rPr>
              <w:t>Make the survey of no value</w:t>
            </w:r>
          </w:p>
        </w:tc>
        <w:tc>
          <w:tcPr>
            <w:tcW w:w="2131" w:type="dxa"/>
          </w:tcPr>
          <w:p w:rsidR="0017037C" w:rsidRPr="00923C54" w:rsidRDefault="0017037C" w:rsidP="002E1C94">
            <w:pPr>
              <w:spacing w:line="360" w:lineRule="auto"/>
              <w:rPr>
                <w:rFonts w:cs="Calibri"/>
                <w:color w:val="1F497D"/>
              </w:rPr>
            </w:pPr>
            <w:r w:rsidRPr="00923C54">
              <w:rPr>
                <w:rFonts w:cs="Calibri"/>
                <w:color w:val="1F497D"/>
              </w:rPr>
              <w:t xml:space="preserve">Careful checking of the questions, scales used and balancing of the questions </w:t>
            </w:r>
          </w:p>
        </w:tc>
        <w:tc>
          <w:tcPr>
            <w:tcW w:w="2131" w:type="dxa"/>
          </w:tcPr>
          <w:p w:rsidR="0017037C" w:rsidRPr="00923C54" w:rsidRDefault="0017037C" w:rsidP="002E1C94">
            <w:pPr>
              <w:spacing w:line="360" w:lineRule="auto"/>
              <w:rPr>
                <w:rFonts w:cs="Calibri"/>
                <w:color w:val="1F497D"/>
              </w:rPr>
            </w:pPr>
            <w:r w:rsidRPr="00923C54">
              <w:rPr>
                <w:rFonts w:cs="Calibri"/>
                <w:color w:val="1F497D"/>
              </w:rPr>
              <w:t>If any question proves unreliable it will have to be removed from the analysis</w:t>
            </w:r>
          </w:p>
        </w:tc>
      </w:tr>
      <w:tr w:rsidR="0017037C" w:rsidRPr="00923C54" w:rsidTr="00AB2CCE">
        <w:tc>
          <w:tcPr>
            <w:tcW w:w="3168" w:type="dxa"/>
          </w:tcPr>
          <w:p w:rsidR="0017037C" w:rsidRPr="00923C54" w:rsidRDefault="0017037C" w:rsidP="002E1C94">
            <w:pPr>
              <w:spacing w:line="360" w:lineRule="auto"/>
              <w:rPr>
                <w:rFonts w:cs="Calibri"/>
                <w:color w:val="1F497D"/>
              </w:rPr>
            </w:pPr>
            <w:r w:rsidRPr="00923C54">
              <w:rPr>
                <w:rFonts w:cs="Calibri"/>
                <w:color w:val="1F497D"/>
              </w:rPr>
              <w:t xml:space="preserve">It is likely those responding will be </w:t>
            </w:r>
            <w:proofErr w:type="spellStart"/>
            <w:r w:rsidRPr="00923C54">
              <w:rPr>
                <w:rFonts w:cs="Calibri"/>
                <w:color w:val="1F497D"/>
              </w:rPr>
              <w:t>self selecting</w:t>
            </w:r>
            <w:proofErr w:type="spellEnd"/>
            <w:r w:rsidRPr="00923C54">
              <w:rPr>
                <w:rFonts w:cs="Calibri"/>
                <w:color w:val="1F497D"/>
              </w:rPr>
              <w:t xml:space="preserve"> in that they are already motivated by diversity issues</w:t>
            </w:r>
          </w:p>
        </w:tc>
        <w:tc>
          <w:tcPr>
            <w:tcW w:w="2130" w:type="dxa"/>
          </w:tcPr>
          <w:p w:rsidR="0017037C" w:rsidRPr="00923C54" w:rsidRDefault="0017037C" w:rsidP="002E1C94">
            <w:pPr>
              <w:spacing w:line="360" w:lineRule="auto"/>
              <w:rPr>
                <w:rFonts w:cs="Calibri"/>
                <w:color w:val="1F497D"/>
              </w:rPr>
            </w:pPr>
            <w:r w:rsidRPr="00923C54">
              <w:rPr>
                <w:rFonts w:cs="Calibri"/>
                <w:color w:val="1F497D"/>
              </w:rPr>
              <w:t>The survey will be biased towards a positive light</w:t>
            </w:r>
          </w:p>
        </w:tc>
        <w:tc>
          <w:tcPr>
            <w:tcW w:w="2131" w:type="dxa"/>
          </w:tcPr>
          <w:p w:rsidR="0017037C" w:rsidRPr="00923C54" w:rsidRDefault="0017037C" w:rsidP="002E1C94">
            <w:pPr>
              <w:spacing w:line="360" w:lineRule="auto"/>
              <w:rPr>
                <w:rFonts w:cs="Calibri"/>
                <w:color w:val="1F497D"/>
              </w:rPr>
            </w:pPr>
          </w:p>
        </w:tc>
        <w:tc>
          <w:tcPr>
            <w:tcW w:w="2131" w:type="dxa"/>
          </w:tcPr>
          <w:p w:rsidR="0017037C" w:rsidRPr="00923C54" w:rsidRDefault="0017037C" w:rsidP="002E1C94">
            <w:pPr>
              <w:spacing w:line="360" w:lineRule="auto"/>
              <w:rPr>
                <w:rFonts w:cs="Calibri"/>
                <w:color w:val="1F497D"/>
              </w:rPr>
            </w:pPr>
          </w:p>
        </w:tc>
      </w:tr>
      <w:tr w:rsidR="0017037C" w:rsidRPr="00923C54" w:rsidTr="00AB2CCE">
        <w:tc>
          <w:tcPr>
            <w:tcW w:w="3168" w:type="dxa"/>
          </w:tcPr>
          <w:p w:rsidR="0017037C" w:rsidRPr="00923C54" w:rsidRDefault="0017037C" w:rsidP="002E1C94">
            <w:pPr>
              <w:spacing w:line="360" w:lineRule="auto"/>
              <w:rPr>
                <w:rFonts w:cs="Calibri"/>
                <w:color w:val="1F497D"/>
              </w:rPr>
            </w:pPr>
            <w:r w:rsidRPr="00923C54">
              <w:rPr>
                <w:rFonts w:cs="Calibri"/>
                <w:color w:val="1F497D"/>
              </w:rPr>
              <w:t xml:space="preserve">Drop rate.  There is little control on making people complete the questionnaire or being started by inappropriate respondents, mainly freelancers who compose 36% of the industry and may be sent the survey in error </w:t>
            </w:r>
          </w:p>
        </w:tc>
        <w:tc>
          <w:tcPr>
            <w:tcW w:w="2130" w:type="dxa"/>
          </w:tcPr>
          <w:p w:rsidR="0017037C" w:rsidRPr="00923C54" w:rsidRDefault="0017037C" w:rsidP="002E1C94">
            <w:pPr>
              <w:spacing w:line="360" w:lineRule="auto"/>
              <w:rPr>
                <w:rFonts w:cs="Calibri"/>
                <w:color w:val="1F497D"/>
              </w:rPr>
            </w:pPr>
            <w:r w:rsidRPr="00923C54">
              <w:rPr>
                <w:rFonts w:cs="Calibri"/>
                <w:color w:val="1F497D"/>
              </w:rPr>
              <w:t>Not getting enough data</w:t>
            </w:r>
          </w:p>
        </w:tc>
        <w:tc>
          <w:tcPr>
            <w:tcW w:w="2131" w:type="dxa"/>
          </w:tcPr>
          <w:p w:rsidR="0017037C" w:rsidRPr="00923C54" w:rsidRDefault="0017037C" w:rsidP="002E1C94">
            <w:pPr>
              <w:spacing w:line="360" w:lineRule="auto"/>
              <w:rPr>
                <w:rFonts w:cs="Calibri"/>
                <w:color w:val="1F497D"/>
              </w:rPr>
            </w:pPr>
            <w:r w:rsidRPr="00923C54">
              <w:rPr>
                <w:rFonts w:cs="Calibri"/>
                <w:color w:val="1F497D"/>
              </w:rPr>
              <w:t xml:space="preserve">Clearly state on the first page of the questionnaire that this is aimed at “employers of at least one person”  </w:t>
            </w:r>
          </w:p>
        </w:tc>
        <w:tc>
          <w:tcPr>
            <w:tcW w:w="2131" w:type="dxa"/>
          </w:tcPr>
          <w:p w:rsidR="0017037C" w:rsidRPr="00923C54" w:rsidRDefault="0017037C" w:rsidP="002E1C94">
            <w:pPr>
              <w:spacing w:line="360" w:lineRule="auto"/>
              <w:rPr>
                <w:rFonts w:cs="Calibri"/>
                <w:color w:val="1F497D"/>
              </w:rPr>
            </w:pPr>
            <w:r w:rsidRPr="00923C54">
              <w:rPr>
                <w:rFonts w:cs="Calibri"/>
                <w:color w:val="1F497D"/>
              </w:rPr>
              <w:t xml:space="preserve">Again extend the time limit </w:t>
            </w:r>
          </w:p>
        </w:tc>
      </w:tr>
    </w:tbl>
    <w:p w:rsidR="0017037C" w:rsidRPr="00923C54" w:rsidRDefault="0017037C" w:rsidP="004C64FB">
      <w:pPr>
        <w:pStyle w:val="Heading2"/>
        <w:rPr>
          <w:rFonts w:ascii="Calibri" w:hAnsi="Calibri"/>
        </w:rPr>
      </w:pPr>
      <w:bookmarkStart w:id="91" w:name="_Toc306545851"/>
      <w:bookmarkStart w:id="92" w:name="_Toc306546764"/>
      <w:bookmarkStart w:id="93" w:name="_Toc306871706"/>
      <w:bookmarkStart w:id="94" w:name="_Toc310001095"/>
      <w:r w:rsidRPr="00923C54">
        <w:rPr>
          <w:rFonts w:ascii="Calibri" w:hAnsi="Calibri"/>
        </w:rPr>
        <w:lastRenderedPageBreak/>
        <w:t>4 SURVEY FINDINGS: DESCRIPTION, ANALYSIS AND SYNTHESIS</w:t>
      </w:r>
      <w:bookmarkEnd w:id="91"/>
      <w:bookmarkEnd w:id="92"/>
      <w:bookmarkEnd w:id="93"/>
      <w:bookmarkEnd w:id="94"/>
    </w:p>
    <w:p w:rsidR="0017037C" w:rsidRPr="00923C54" w:rsidRDefault="0017037C" w:rsidP="00AB2CCE">
      <w:pPr>
        <w:spacing w:line="480" w:lineRule="auto"/>
        <w:rPr>
          <w:rFonts w:cs="Calibri"/>
          <w:sz w:val="24"/>
          <w:szCs w:val="24"/>
        </w:rPr>
      </w:pPr>
    </w:p>
    <w:p w:rsidR="0017037C" w:rsidRPr="00923C54" w:rsidRDefault="0017037C" w:rsidP="002E1C94">
      <w:pPr>
        <w:pStyle w:val="Heading2"/>
        <w:rPr>
          <w:rFonts w:ascii="Calibri" w:hAnsi="Calibri"/>
        </w:rPr>
      </w:pPr>
      <w:r w:rsidRPr="00923C54">
        <w:rPr>
          <w:rFonts w:ascii="Calibri" w:hAnsi="Calibri"/>
        </w:rPr>
        <w:t xml:space="preserve">  </w:t>
      </w:r>
      <w:bookmarkStart w:id="95" w:name="_Toc306545852"/>
      <w:bookmarkStart w:id="96" w:name="_Toc306546765"/>
      <w:bookmarkStart w:id="97" w:name="_Toc306871707"/>
      <w:bookmarkStart w:id="98" w:name="_Toc310001096"/>
      <w:r w:rsidRPr="00923C54">
        <w:rPr>
          <w:rFonts w:ascii="Calibri" w:hAnsi="Calibri"/>
        </w:rPr>
        <w:t>4.1 Introduction</w:t>
      </w:r>
      <w:bookmarkEnd w:id="95"/>
      <w:bookmarkEnd w:id="96"/>
      <w:bookmarkEnd w:id="97"/>
      <w:bookmarkEnd w:id="98"/>
    </w:p>
    <w:p w:rsidR="0017037C" w:rsidRPr="00923C54" w:rsidRDefault="0017037C" w:rsidP="00AB2CCE">
      <w:pPr>
        <w:spacing w:line="480" w:lineRule="auto"/>
        <w:ind w:left="709"/>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This chapter reveals the results of the survey conducted in order to better understand music industry employers’ attitudes towards equality and diversity and the resulting impact these attitudes create.   The description starts with an explanation of the type of responses received and the profile of those who fully completed the questionnaire and those who dropped out (Appendix </w:t>
      </w:r>
      <w:r>
        <w:rPr>
          <w:rFonts w:cs="Calibri"/>
          <w:sz w:val="24"/>
          <w:szCs w:val="24"/>
        </w:rPr>
        <w:t>B</w:t>
      </w:r>
      <w:r w:rsidRPr="00923C54">
        <w:rPr>
          <w:rFonts w:cs="Calibri"/>
          <w:sz w:val="24"/>
          <w:szCs w:val="24"/>
        </w:rPr>
        <w:t xml:space="preserve">).   The analysis section then contains the results for all of the fully completed responses but then drills down into a closer analysis of those organisations who claimed they strongly supported equality and diversity issues to see what impact a positive attitude makes.  Then finally the analysis closes by looking at the 18 organisations </w:t>
      </w:r>
      <w:proofErr w:type="gramStart"/>
      <w:r w:rsidRPr="00923C54">
        <w:rPr>
          <w:rFonts w:cs="Calibri"/>
          <w:sz w:val="24"/>
          <w:szCs w:val="24"/>
        </w:rPr>
        <w:t>whom</w:t>
      </w:r>
      <w:proofErr w:type="gramEnd"/>
      <w:r w:rsidRPr="00923C54">
        <w:rPr>
          <w:rFonts w:cs="Calibri"/>
          <w:sz w:val="24"/>
          <w:szCs w:val="24"/>
        </w:rPr>
        <w:t xml:space="preserve"> state their businesses have been transformed by implementing equality and diversity activities.  The analysis is supported by appendices (I and J) containing the full questionnaire, and one that is filtered as ‘transformative’.   The chapter then closes with a synthesis of combining the empirical data with the main arguments found in the Literature Review.  </w:t>
      </w:r>
    </w:p>
    <w:p w:rsidR="0017037C" w:rsidRPr="00923C54" w:rsidRDefault="0017037C" w:rsidP="00AB2CCE">
      <w:pPr>
        <w:spacing w:line="480" w:lineRule="auto"/>
        <w:rPr>
          <w:rFonts w:cs="Calibri"/>
          <w:sz w:val="24"/>
          <w:szCs w:val="24"/>
        </w:rPr>
      </w:pPr>
    </w:p>
    <w:p w:rsidR="0017037C" w:rsidRPr="00923C54" w:rsidRDefault="0017037C" w:rsidP="002E1C94">
      <w:pPr>
        <w:pStyle w:val="Heading2"/>
        <w:rPr>
          <w:rFonts w:ascii="Calibri" w:hAnsi="Calibri"/>
        </w:rPr>
      </w:pPr>
      <w:r w:rsidRPr="00923C54">
        <w:rPr>
          <w:rFonts w:ascii="Calibri" w:hAnsi="Calibri"/>
        </w:rPr>
        <w:t xml:space="preserve">  </w:t>
      </w:r>
      <w:bookmarkStart w:id="99" w:name="_Toc306545853"/>
      <w:bookmarkStart w:id="100" w:name="_Toc306546766"/>
      <w:bookmarkStart w:id="101" w:name="_Toc306871708"/>
      <w:bookmarkStart w:id="102" w:name="_Toc310001097"/>
      <w:r w:rsidRPr="00923C54">
        <w:rPr>
          <w:rFonts w:ascii="Calibri" w:hAnsi="Calibri"/>
        </w:rPr>
        <w:t xml:space="preserve">4.2 Description </w:t>
      </w:r>
      <w:proofErr w:type="gramStart"/>
      <w:r w:rsidRPr="00923C54">
        <w:rPr>
          <w:rFonts w:ascii="Calibri" w:hAnsi="Calibri"/>
        </w:rPr>
        <w:t>Of</w:t>
      </w:r>
      <w:proofErr w:type="gramEnd"/>
      <w:r w:rsidRPr="00923C54">
        <w:rPr>
          <w:rFonts w:ascii="Calibri" w:hAnsi="Calibri"/>
        </w:rPr>
        <w:t xml:space="preserve"> Responses</w:t>
      </w:r>
      <w:bookmarkEnd w:id="99"/>
      <w:bookmarkEnd w:id="100"/>
      <w:bookmarkEnd w:id="101"/>
      <w:bookmarkEnd w:id="102"/>
    </w:p>
    <w:p w:rsidR="0017037C" w:rsidRPr="00923C54" w:rsidRDefault="0017037C" w:rsidP="00AB2CCE">
      <w:pPr>
        <w:spacing w:line="480" w:lineRule="auto"/>
        <w:rPr>
          <w:rFonts w:cs="Calibri"/>
          <w:sz w:val="24"/>
          <w:szCs w:val="24"/>
        </w:rPr>
      </w:pPr>
    </w:p>
    <w:p w:rsidR="0017037C" w:rsidRPr="00923C54" w:rsidRDefault="0017037C" w:rsidP="002E1C94">
      <w:pPr>
        <w:pStyle w:val="Heading3"/>
        <w:ind w:firstLine="720"/>
        <w:rPr>
          <w:rFonts w:ascii="Calibri" w:hAnsi="Calibri"/>
          <w:color w:val="4F81BD"/>
          <w:sz w:val="24"/>
          <w:szCs w:val="24"/>
        </w:rPr>
      </w:pPr>
      <w:bookmarkStart w:id="103" w:name="_Toc306545854"/>
      <w:bookmarkStart w:id="104" w:name="_Toc306546767"/>
      <w:bookmarkStart w:id="105" w:name="_Toc306871709"/>
      <w:bookmarkStart w:id="106" w:name="_Toc310001098"/>
      <w:r w:rsidRPr="00923C54">
        <w:rPr>
          <w:rFonts w:ascii="Calibri" w:hAnsi="Calibri"/>
          <w:color w:val="4F81BD"/>
          <w:sz w:val="24"/>
          <w:szCs w:val="24"/>
        </w:rPr>
        <w:t xml:space="preserve">4.2.1 Level </w:t>
      </w:r>
      <w:proofErr w:type="gramStart"/>
      <w:r w:rsidRPr="00923C54">
        <w:rPr>
          <w:rFonts w:ascii="Calibri" w:hAnsi="Calibri"/>
          <w:color w:val="4F81BD"/>
          <w:sz w:val="24"/>
          <w:szCs w:val="24"/>
        </w:rPr>
        <w:t>Of</w:t>
      </w:r>
      <w:proofErr w:type="gramEnd"/>
      <w:r w:rsidRPr="00923C54">
        <w:rPr>
          <w:rFonts w:ascii="Calibri" w:hAnsi="Calibri"/>
          <w:color w:val="4F81BD"/>
          <w:sz w:val="24"/>
          <w:szCs w:val="24"/>
        </w:rPr>
        <w:t xml:space="preserve"> Precision</w:t>
      </w:r>
      <w:bookmarkEnd w:id="103"/>
      <w:bookmarkEnd w:id="104"/>
      <w:bookmarkEnd w:id="105"/>
      <w:bookmarkEnd w:id="106"/>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According to CC Skills (2011) the number of music businesses now totals 7,903.  92% of these businesses, 7,227 employ fewer than ten people.  632 employ ten or more.  The questionnaire was sent out to 2,005 unique businesses.  440 emails were returned as un-deliverable; a 22% bounce rate.  As most addresses were sourced from the 2010 Music Week Directory and the 2010 British and International Music Yearbook it can only be presumed there is a high level of email address turnover in the music industry.  Thus </w:t>
      </w:r>
      <w:r w:rsidRPr="00923C54">
        <w:rPr>
          <w:rFonts w:cs="Calibri"/>
          <w:sz w:val="24"/>
          <w:szCs w:val="24"/>
        </w:rPr>
        <w:lastRenderedPageBreak/>
        <w:t xml:space="preserve">questionnaires were sent to 1,565 live email addresses.   The questionnaire was also forwarded onto mailing lists of other organisations, such as CC Skills, UK Music and ADMM as well as being advertised in the UK music industry press, but it is unknown how many unique responses this generated.   </w:t>
      </w:r>
      <w:r w:rsidRPr="00923C54">
        <w:rPr>
          <w:rFonts w:cs="Calibri"/>
          <w:sz w:val="24"/>
          <w:szCs w:val="24"/>
        </w:rPr>
        <w:br/>
      </w:r>
    </w:p>
    <w:p w:rsidR="0017037C" w:rsidRPr="00923C54" w:rsidRDefault="0017037C" w:rsidP="00847C3E">
      <w:pPr>
        <w:autoSpaceDE w:val="0"/>
        <w:autoSpaceDN w:val="0"/>
        <w:adjustRightInd w:val="0"/>
        <w:spacing w:after="0" w:line="360" w:lineRule="auto"/>
        <w:rPr>
          <w:rFonts w:cs="Calibri"/>
          <w:sz w:val="24"/>
          <w:szCs w:val="24"/>
        </w:rPr>
      </w:pPr>
      <w:r w:rsidRPr="00923C54">
        <w:rPr>
          <w:rFonts w:cs="Calibri"/>
          <w:sz w:val="24"/>
          <w:szCs w:val="24"/>
        </w:rPr>
        <w:t xml:space="preserve">Sample sizes are an important part of survey design.   Calculations of minimum respondents required are made using the alpha level, the level of precision and the degree of variability.  The alpha level (α level, or the risk level) ‘indicates the level of risk the researcher is willing to take that true margin of error may exceed the acceptable margin of error’ Bartlett and Higgins (2001).  </w:t>
      </w:r>
      <w:proofErr w:type="gramStart"/>
      <w:r w:rsidRPr="00923C54">
        <w:rPr>
          <w:rFonts w:cs="Calibri"/>
          <w:sz w:val="24"/>
          <w:szCs w:val="24"/>
        </w:rPr>
        <w:t>An α</w:t>
      </w:r>
      <w:proofErr w:type="gramEnd"/>
      <w:r w:rsidRPr="00923C54">
        <w:rPr>
          <w:rFonts w:cs="Calibri"/>
          <w:sz w:val="24"/>
          <w:szCs w:val="24"/>
        </w:rPr>
        <w:t xml:space="preserve"> level of 95% is often the benchmark used by researchers, meaning that the finding has a 5% chance of not being true (represented as .05).  ‘The alpha level used in determining sample size in most educational research studies is either .05 or .01 (</w:t>
      </w:r>
      <w:proofErr w:type="spellStart"/>
      <w:r w:rsidRPr="00923C54">
        <w:rPr>
          <w:rFonts w:cs="Calibri"/>
          <w:sz w:val="24"/>
          <w:szCs w:val="24"/>
        </w:rPr>
        <w:t>Ary</w:t>
      </w:r>
      <w:proofErr w:type="spellEnd"/>
      <w:r w:rsidRPr="00923C54">
        <w:rPr>
          <w:rFonts w:cs="Calibri"/>
          <w:sz w:val="24"/>
          <w:szCs w:val="24"/>
        </w:rPr>
        <w:t xml:space="preserve">, Jacobs, &amp; </w:t>
      </w:r>
      <w:proofErr w:type="spellStart"/>
      <w:r w:rsidRPr="00923C54">
        <w:rPr>
          <w:rFonts w:cs="Calibri"/>
          <w:sz w:val="24"/>
          <w:szCs w:val="24"/>
        </w:rPr>
        <w:t>Razavieh</w:t>
      </w:r>
      <w:proofErr w:type="spellEnd"/>
      <w:r w:rsidRPr="00923C54">
        <w:rPr>
          <w:rFonts w:cs="Calibri"/>
          <w:sz w:val="24"/>
          <w:szCs w:val="24"/>
        </w:rPr>
        <w:t xml:space="preserve">, 1996) cited in Bartlett and Higgins (2001).  The level of precision is also known as the confidence interval or the margin of error (represented in percentage points, as ±5%).  </w:t>
      </w:r>
    </w:p>
    <w:p w:rsidR="0017037C" w:rsidRPr="00923C54" w:rsidRDefault="0017037C" w:rsidP="00847C3E">
      <w:pPr>
        <w:autoSpaceDE w:val="0"/>
        <w:autoSpaceDN w:val="0"/>
        <w:adjustRightInd w:val="0"/>
        <w:spacing w:after="0"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music industry is composed of a high number of freelance and self-employed workers (35.73%, CC Skills 2011).   The companies listed in the Music Week Directory and British and International Music Yearbook do not state their legal status; i.e. whether they are self-employed or a company employing others.  There were also email responses from voluntary groups who observed, correctly, that the survey was not applicable to them.  The survey stated very clearly at the start that it was aimed at music industry employers.  It is not known to how many voluntary groups the survey was sent to, but it is known that most choirs, brass bands and orchestras are voluntary and could have contributed to another 20% of the total sent.  Therefore the questionnaire </w:t>
      </w:r>
      <w:r w:rsidRPr="00923C54">
        <w:rPr>
          <w:rFonts w:cs="Calibri"/>
          <w:i/>
          <w:sz w:val="24"/>
          <w:szCs w:val="24"/>
        </w:rPr>
        <w:t xml:space="preserve">may </w:t>
      </w:r>
      <w:r w:rsidRPr="00923C54">
        <w:rPr>
          <w:rFonts w:cs="Calibri"/>
          <w:sz w:val="24"/>
          <w:szCs w:val="24"/>
        </w:rPr>
        <w:t xml:space="preserve">have been sent to 56% for whom it was not applicable.  </w:t>
      </w:r>
    </w:p>
    <w:p w:rsidR="0017037C" w:rsidRPr="00923C54" w:rsidRDefault="0017037C" w:rsidP="00847C3E">
      <w:pPr>
        <w:autoSpaceDE w:val="0"/>
        <w:autoSpaceDN w:val="0"/>
        <w:adjustRightInd w:val="0"/>
        <w:spacing w:after="0" w:line="360" w:lineRule="auto"/>
        <w:rPr>
          <w:rFonts w:cs="Calibri"/>
          <w:sz w:val="24"/>
          <w:szCs w:val="24"/>
        </w:rPr>
      </w:pPr>
    </w:p>
    <w:p w:rsidR="0017037C" w:rsidRPr="00923C54" w:rsidRDefault="0017037C" w:rsidP="00847C3E">
      <w:pPr>
        <w:autoSpaceDE w:val="0"/>
        <w:autoSpaceDN w:val="0"/>
        <w:adjustRightInd w:val="0"/>
        <w:spacing w:after="0" w:line="360" w:lineRule="auto"/>
        <w:rPr>
          <w:rFonts w:cs="Calibri"/>
          <w:sz w:val="24"/>
          <w:szCs w:val="24"/>
        </w:rPr>
      </w:pPr>
      <w:r w:rsidRPr="00923C54">
        <w:rPr>
          <w:rFonts w:cs="Calibri"/>
          <w:sz w:val="24"/>
          <w:szCs w:val="24"/>
        </w:rPr>
        <w:t xml:space="preserve">There were 297 responses giving an 18.98% response rate.   However, only 152 completed all questions through to the end; a 9.71% full response rate.   With an α level of 95% from a population size of 7,903, the obtained sample range of between 297 and 152 gives a level of </w:t>
      </w:r>
      <w:r w:rsidRPr="00923C54">
        <w:rPr>
          <w:rFonts w:cs="Calibri"/>
          <w:sz w:val="24"/>
          <w:szCs w:val="24"/>
        </w:rPr>
        <w:lastRenderedPageBreak/>
        <w:t xml:space="preserve">precision ranging from ±5.7% at the start of the questionnaire and ±8% at the end.   This is low but still an acceptable precision level. </w:t>
      </w:r>
    </w:p>
    <w:p w:rsidR="0017037C" w:rsidRPr="00923C54" w:rsidRDefault="0017037C" w:rsidP="00847C3E">
      <w:pPr>
        <w:autoSpaceDE w:val="0"/>
        <w:autoSpaceDN w:val="0"/>
        <w:adjustRightInd w:val="0"/>
        <w:spacing w:after="0" w:line="360" w:lineRule="auto"/>
        <w:rPr>
          <w:rFonts w:cs="Calibri"/>
          <w:sz w:val="24"/>
          <w:szCs w:val="24"/>
        </w:rPr>
      </w:pPr>
    </w:p>
    <w:p w:rsidR="0017037C" w:rsidRPr="00923C54" w:rsidRDefault="0017037C" w:rsidP="00847C3E">
      <w:pPr>
        <w:autoSpaceDE w:val="0"/>
        <w:autoSpaceDN w:val="0"/>
        <w:adjustRightInd w:val="0"/>
        <w:spacing w:after="0" w:line="360" w:lineRule="auto"/>
        <w:rPr>
          <w:rFonts w:cs="Calibri"/>
          <w:sz w:val="24"/>
          <w:szCs w:val="24"/>
        </w:rPr>
      </w:pPr>
      <w:r w:rsidRPr="00923C54">
        <w:rPr>
          <w:rFonts w:cs="Calibri"/>
          <w:sz w:val="24"/>
          <w:szCs w:val="24"/>
        </w:rPr>
        <w:t>The sample size is calculated by use of the formula:</w:t>
      </w:r>
      <w:r w:rsidRPr="00923C54">
        <w:rPr>
          <w:rFonts w:cs="Calibri"/>
          <w:sz w:val="24"/>
          <w:szCs w:val="24"/>
        </w:rPr>
        <w:br/>
      </w:r>
    </w:p>
    <w:p w:rsidR="0017037C" w:rsidRPr="005E515A" w:rsidRDefault="005E515A" w:rsidP="00847C3E">
      <w:pPr>
        <w:autoSpaceDE w:val="0"/>
        <w:autoSpaceDN w:val="0"/>
        <w:adjustRightInd w:val="0"/>
        <w:spacing w:after="0" w:line="360" w:lineRule="auto"/>
        <w:jc w:val="center"/>
        <w:rPr>
          <w:rFonts w:cs="Calibri"/>
          <w:sz w:val="24"/>
          <w:szCs w:val="24"/>
        </w:rPr>
      </w:pPr>
      <m:oMathPara>
        <m:oMath>
          <m:r>
            <w:rPr>
              <w:rFonts w:ascii="Cambria Math" w:hAnsi="Cambria Math" w:cs="Calibri"/>
              <w:sz w:val="24"/>
              <w:szCs w:val="24"/>
            </w:rPr>
            <m:t>n=</m:t>
          </m:r>
          <m:f>
            <m:fPr>
              <m:ctrlPr>
                <w:rPr>
                  <w:rFonts w:ascii="Cambria Math" w:hAnsi="Cambria Math" w:cs="Calibri"/>
                  <w:i/>
                  <w:sz w:val="24"/>
                  <w:szCs w:val="24"/>
                </w:rPr>
              </m:ctrlPr>
            </m:fPr>
            <m:num>
              <m:r>
                <w:rPr>
                  <w:rFonts w:ascii="Cambria Math" w:hAnsi="Cambria Math" w:cs="Calibri"/>
                  <w:sz w:val="24"/>
                  <w:szCs w:val="24"/>
                </w:rPr>
                <m:t>N</m:t>
              </m:r>
            </m:num>
            <m:den>
              <m:r>
                <w:rPr>
                  <w:rFonts w:ascii="Cambria Math" w:hAnsi="Cambria Math" w:cs="Calibri"/>
                  <w:sz w:val="24"/>
                  <w:szCs w:val="24"/>
                </w:rPr>
                <m:t xml:space="preserve">1+N </m:t>
              </m:r>
              <m:d>
                <m:dPr>
                  <m:ctrlPr>
                    <w:rPr>
                      <w:rFonts w:ascii="Cambria Math" w:hAnsi="Cambria Math" w:cs="Calibri"/>
                      <w:i/>
                      <w:sz w:val="24"/>
                      <w:szCs w:val="24"/>
                    </w:rPr>
                  </m:ctrlPr>
                </m:dPr>
                <m:e>
                  <m:r>
                    <w:rPr>
                      <w:rFonts w:ascii="Cambria Math" w:hAnsi="Cambria Math" w:cs="Calibri"/>
                      <w:sz w:val="24"/>
                      <w:szCs w:val="24"/>
                    </w:rPr>
                    <m:t>e</m:t>
                  </m:r>
                </m:e>
              </m:d>
              <m:r>
                <w:rPr>
                  <w:rFonts w:ascii="Cambria Math" w:hAnsi="Cambria Math" w:cs="Calibri"/>
                  <w:sz w:val="24"/>
                  <w:szCs w:val="24"/>
                </w:rPr>
                <m:t>²</m:t>
              </m:r>
            </m:den>
          </m:f>
          <m:r>
            <w:rPr>
              <w:rFonts w:ascii="Cambria Math" w:hAnsi="Cambria Math" w:cs="Calibri"/>
              <w:sz w:val="24"/>
              <w:szCs w:val="24"/>
            </w:rPr>
            <m:t xml:space="preserve"> </m:t>
          </m:r>
        </m:oMath>
      </m:oMathPara>
    </w:p>
    <w:p w:rsidR="0017037C" w:rsidRPr="00923C54" w:rsidRDefault="0017037C" w:rsidP="00847C3E">
      <w:pPr>
        <w:autoSpaceDE w:val="0"/>
        <w:autoSpaceDN w:val="0"/>
        <w:adjustRightInd w:val="0"/>
        <w:spacing w:after="0" w:line="360" w:lineRule="auto"/>
        <w:jc w:val="center"/>
        <w:rPr>
          <w:rFonts w:cs="Calibri"/>
          <w:sz w:val="24"/>
          <w:szCs w:val="24"/>
        </w:rPr>
      </w:pPr>
    </w:p>
    <w:p w:rsidR="0017037C" w:rsidRPr="00923C54" w:rsidRDefault="0017037C" w:rsidP="00847C3E">
      <w:pPr>
        <w:autoSpaceDE w:val="0"/>
        <w:autoSpaceDN w:val="0"/>
        <w:adjustRightInd w:val="0"/>
        <w:spacing w:after="0" w:line="360" w:lineRule="auto"/>
        <w:rPr>
          <w:rFonts w:cs="Calibri"/>
          <w:sz w:val="24"/>
          <w:szCs w:val="24"/>
        </w:rPr>
      </w:pPr>
      <w:r w:rsidRPr="00923C54">
        <w:rPr>
          <w:rFonts w:cs="Calibri"/>
          <w:sz w:val="24"/>
          <w:szCs w:val="24"/>
        </w:rPr>
        <w:t xml:space="preserve">Where n is the sample size, N is the population size and e is the margin of error.  </w:t>
      </w:r>
    </w:p>
    <w:p w:rsidR="0017037C" w:rsidRPr="00923C54" w:rsidRDefault="0017037C" w:rsidP="00847C3E">
      <w:pPr>
        <w:autoSpaceDE w:val="0"/>
        <w:autoSpaceDN w:val="0"/>
        <w:adjustRightInd w:val="0"/>
        <w:spacing w:after="0" w:line="360" w:lineRule="auto"/>
        <w:rPr>
          <w:rFonts w:cs="Calibri"/>
          <w:sz w:val="24"/>
          <w:szCs w:val="24"/>
        </w:rPr>
      </w:pPr>
      <w:r w:rsidRPr="00923C54">
        <w:rPr>
          <w:rFonts w:cs="Calibri"/>
          <w:sz w:val="24"/>
          <w:szCs w:val="24"/>
        </w:rPr>
        <w:t>Thus:</w:t>
      </w:r>
      <w:r w:rsidRPr="00923C54">
        <w:rPr>
          <w:rFonts w:cs="Calibri"/>
          <w:sz w:val="24"/>
          <w:szCs w:val="24"/>
        </w:rPr>
        <w:br/>
      </w:r>
    </w:p>
    <w:p w:rsidR="0017037C" w:rsidRPr="00923C54" w:rsidRDefault="005E515A" w:rsidP="00847C3E">
      <w:pPr>
        <w:autoSpaceDE w:val="0"/>
        <w:autoSpaceDN w:val="0"/>
        <w:adjustRightInd w:val="0"/>
        <w:spacing w:after="0" w:line="360" w:lineRule="auto"/>
        <w:jc w:val="center"/>
        <w:rPr>
          <w:rFonts w:cs="Calibri"/>
          <w:sz w:val="24"/>
          <w:szCs w:val="24"/>
        </w:rPr>
      </w:pPr>
      <m:oMath>
        <m:r>
          <w:rPr>
            <w:rFonts w:ascii="Cambria Math" w:hAnsi="Cambria Math" w:cs="Calibri"/>
            <w:sz w:val="24"/>
            <w:szCs w:val="24"/>
          </w:rPr>
          <m:t>n=</m:t>
        </m:r>
        <m:f>
          <m:fPr>
            <m:ctrlPr>
              <w:rPr>
                <w:rFonts w:ascii="Cambria Math" w:hAnsi="Cambria Math" w:cs="Calibri"/>
                <w:i/>
                <w:sz w:val="24"/>
                <w:szCs w:val="24"/>
              </w:rPr>
            </m:ctrlPr>
          </m:fPr>
          <m:num>
            <m:r>
              <w:rPr>
                <w:rFonts w:ascii="Cambria Math" w:hAnsi="Cambria Math" w:cs="Calibri"/>
                <w:sz w:val="24"/>
                <w:szCs w:val="24"/>
              </w:rPr>
              <m:t>7903</m:t>
            </m:r>
          </m:num>
          <m:den>
            <m:r>
              <w:rPr>
                <w:rFonts w:ascii="Cambria Math" w:hAnsi="Cambria Math" w:cs="Calibri"/>
                <w:sz w:val="24"/>
                <w:szCs w:val="24"/>
              </w:rPr>
              <m:t xml:space="preserve">1+7903 </m:t>
            </m:r>
            <m:d>
              <m:dPr>
                <m:ctrlPr>
                  <w:rPr>
                    <w:rFonts w:ascii="Cambria Math" w:hAnsi="Cambria Math" w:cs="Calibri"/>
                    <w:i/>
                    <w:sz w:val="24"/>
                    <w:szCs w:val="24"/>
                  </w:rPr>
                </m:ctrlPr>
              </m:dPr>
              <m:e>
                <m:r>
                  <w:rPr>
                    <w:rFonts w:ascii="Cambria Math" w:hAnsi="Cambria Math" w:cs="Calibri"/>
                    <w:sz w:val="24"/>
                    <w:szCs w:val="24"/>
                  </w:rPr>
                  <m:t>0.57</m:t>
                </m:r>
              </m:e>
            </m:d>
            <m:r>
              <w:rPr>
                <w:rFonts w:ascii="Cambria Math" w:hAnsi="Cambria Math" w:cs="Calibri"/>
                <w:sz w:val="24"/>
                <w:szCs w:val="24"/>
              </w:rPr>
              <m:t>²</m:t>
            </m:r>
          </m:den>
        </m:f>
        <m:r>
          <w:rPr>
            <w:rFonts w:ascii="Cambria Math" w:hAnsi="Cambria Math" w:cs="Calibri"/>
            <w:sz w:val="24"/>
            <w:szCs w:val="24"/>
          </w:rPr>
          <m:t xml:space="preserve"> </m:t>
        </m:r>
      </m:oMath>
      <w:r w:rsidR="0017037C" w:rsidRPr="00923C54">
        <w:rPr>
          <w:rFonts w:cs="Calibri"/>
          <w:sz w:val="24"/>
          <w:szCs w:val="24"/>
        </w:rPr>
        <w:t xml:space="preserve">  =   297   </w:t>
      </w:r>
    </w:p>
    <w:p w:rsidR="0017037C" w:rsidRPr="00923C54" w:rsidRDefault="0017037C" w:rsidP="00847C3E">
      <w:pPr>
        <w:autoSpaceDE w:val="0"/>
        <w:autoSpaceDN w:val="0"/>
        <w:adjustRightInd w:val="0"/>
        <w:spacing w:after="0" w:line="360" w:lineRule="auto"/>
        <w:jc w:val="center"/>
        <w:rPr>
          <w:rFonts w:cs="Calibri"/>
          <w:sz w:val="24"/>
          <w:szCs w:val="24"/>
        </w:rPr>
      </w:pPr>
    </w:p>
    <w:p w:rsidR="0017037C" w:rsidRPr="00923C54" w:rsidRDefault="0017037C" w:rsidP="00847C3E">
      <w:pPr>
        <w:autoSpaceDE w:val="0"/>
        <w:autoSpaceDN w:val="0"/>
        <w:adjustRightInd w:val="0"/>
        <w:spacing w:after="0" w:line="360" w:lineRule="auto"/>
        <w:jc w:val="center"/>
        <w:rPr>
          <w:rFonts w:cs="Calibri"/>
          <w:sz w:val="24"/>
          <w:szCs w:val="24"/>
        </w:rPr>
      </w:pPr>
      <w:r w:rsidRPr="00923C54">
        <w:rPr>
          <w:rFonts w:cs="Calibri"/>
          <w:sz w:val="24"/>
          <w:szCs w:val="24"/>
        </w:rPr>
        <w:t xml:space="preserve"> </w:t>
      </w:r>
      <m:oMath>
        <m:r>
          <w:rPr>
            <w:rFonts w:ascii="Cambria Math" w:hAnsi="Cambria Math" w:cs="Calibri"/>
            <w:sz w:val="24"/>
            <w:szCs w:val="24"/>
          </w:rPr>
          <m:t>n=</m:t>
        </m:r>
        <m:f>
          <m:fPr>
            <m:ctrlPr>
              <w:rPr>
                <w:rFonts w:ascii="Cambria Math" w:hAnsi="Cambria Math" w:cs="Calibri"/>
                <w:i/>
                <w:sz w:val="24"/>
                <w:szCs w:val="24"/>
              </w:rPr>
            </m:ctrlPr>
          </m:fPr>
          <m:num>
            <m:r>
              <w:rPr>
                <w:rFonts w:ascii="Cambria Math" w:hAnsi="Cambria Math" w:cs="Calibri"/>
                <w:sz w:val="24"/>
                <w:szCs w:val="24"/>
              </w:rPr>
              <m:t>7903</m:t>
            </m:r>
          </m:num>
          <m:den>
            <m:r>
              <w:rPr>
                <w:rFonts w:ascii="Cambria Math" w:hAnsi="Cambria Math" w:cs="Calibri"/>
                <w:sz w:val="24"/>
                <w:szCs w:val="24"/>
              </w:rPr>
              <m:t xml:space="preserve">1+7903 </m:t>
            </m:r>
            <m:d>
              <m:dPr>
                <m:ctrlPr>
                  <w:rPr>
                    <w:rFonts w:ascii="Cambria Math" w:hAnsi="Cambria Math" w:cs="Calibri"/>
                    <w:i/>
                    <w:sz w:val="24"/>
                    <w:szCs w:val="24"/>
                  </w:rPr>
                </m:ctrlPr>
              </m:dPr>
              <m:e>
                <m:r>
                  <w:rPr>
                    <w:rFonts w:ascii="Cambria Math" w:hAnsi="Cambria Math" w:cs="Calibri"/>
                    <w:sz w:val="24"/>
                    <w:szCs w:val="24"/>
                  </w:rPr>
                  <m:t>0.80</m:t>
                </m:r>
              </m:e>
            </m:d>
            <m:r>
              <w:rPr>
                <w:rFonts w:ascii="Cambria Math" w:hAnsi="Cambria Math" w:cs="Calibri"/>
                <w:sz w:val="24"/>
                <w:szCs w:val="24"/>
              </w:rPr>
              <m:t>²</m:t>
            </m:r>
          </m:den>
        </m:f>
        <m:r>
          <w:rPr>
            <w:rFonts w:ascii="Cambria Math" w:hAnsi="Cambria Math" w:cs="Calibri"/>
            <w:sz w:val="24"/>
            <w:szCs w:val="24"/>
          </w:rPr>
          <m:t xml:space="preserve"> </m:t>
        </m:r>
      </m:oMath>
      <w:r w:rsidRPr="00923C54">
        <w:rPr>
          <w:rFonts w:cs="Calibri"/>
          <w:sz w:val="24"/>
          <w:szCs w:val="24"/>
        </w:rPr>
        <w:t xml:space="preserve"> = 152</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pStyle w:val="Heading3"/>
        <w:spacing w:line="360" w:lineRule="auto"/>
        <w:ind w:firstLine="720"/>
        <w:rPr>
          <w:rFonts w:ascii="Calibri" w:hAnsi="Calibri"/>
          <w:color w:val="4F81BD"/>
          <w:sz w:val="24"/>
          <w:szCs w:val="24"/>
        </w:rPr>
      </w:pPr>
      <w:bookmarkStart w:id="107" w:name="_Toc306545855"/>
      <w:bookmarkStart w:id="108" w:name="_Toc306546768"/>
      <w:bookmarkStart w:id="109" w:name="_Toc306871710"/>
      <w:bookmarkStart w:id="110" w:name="_Toc310001099"/>
      <w:r w:rsidRPr="00923C54">
        <w:rPr>
          <w:rFonts w:ascii="Calibri" w:hAnsi="Calibri"/>
          <w:color w:val="4F81BD"/>
          <w:sz w:val="24"/>
          <w:szCs w:val="24"/>
        </w:rPr>
        <w:t>4.2.2 Drop-Out Rate</w:t>
      </w:r>
      <w:bookmarkEnd w:id="107"/>
      <w:bookmarkEnd w:id="108"/>
      <w:bookmarkEnd w:id="109"/>
      <w:bookmarkEnd w:id="110"/>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There are eight discrete sections in the questionnaire.  Analysis of all of the responses reveals that 15% immediately withdrew from the process after the introductory questions.   At section three, asking if the company has equality and diversity policy (</w:t>
      </w:r>
      <w:proofErr w:type="spellStart"/>
      <w:r w:rsidRPr="00923C54">
        <w:rPr>
          <w:rFonts w:cs="Calibri"/>
          <w:sz w:val="24"/>
          <w:szCs w:val="24"/>
        </w:rPr>
        <w:t>e&amp;d</w:t>
      </w:r>
      <w:proofErr w:type="spellEnd"/>
      <w:r w:rsidRPr="00923C54">
        <w:rPr>
          <w:rFonts w:cs="Calibri"/>
          <w:sz w:val="24"/>
          <w:szCs w:val="24"/>
        </w:rPr>
        <w:t xml:space="preserve"> policy) 23% drop out; by section five, regarding strategy, a third have dropped out.   And then section six, monitoring questions, prompts 45% to withdraw rising slightly to 49% by the close.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This drop-out rate is higher than expected and requires analysis to understand why.   It is possible the questionnaire was too long for respondents; though if the respondent’s organisation did not have a lot of prior equality and diversity activity it was possible to complete it in 15 minutes.   If the organisation partook in more equality and diversity </w:t>
      </w:r>
      <w:r w:rsidRPr="00923C54">
        <w:rPr>
          <w:rFonts w:cs="Calibri"/>
          <w:sz w:val="24"/>
          <w:szCs w:val="24"/>
        </w:rPr>
        <w:lastRenderedPageBreak/>
        <w:t>activity the survey was longer but could still be completed in around 20-25 minutes.  So; what profile of organisation was dropping out before completion and what profile of organisation were motivated enough to complete?</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Company size appears to make no difference to the completion rates; companies employing fewer than ten had a drop-out rate of 48% and those employing over ten slightly higher at 53%.  Location does not make a difference; those companies based in London dropped out at a rate of 47%, those outside 50%.  Sector also does not make too great a difference; this varied between 37% (recordings) and 49% (retail).   Where the differences </w:t>
      </w:r>
      <w:r w:rsidRPr="00923C54">
        <w:rPr>
          <w:rFonts w:cs="Calibri"/>
          <w:i/>
          <w:sz w:val="24"/>
          <w:szCs w:val="24"/>
        </w:rPr>
        <w:t>do</w:t>
      </w:r>
      <w:r w:rsidRPr="00923C54">
        <w:rPr>
          <w:rFonts w:cs="Calibri"/>
          <w:sz w:val="24"/>
          <w:szCs w:val="24"/>
        </w:rPr>
        <w:t xml:space="preserve"> lie are in the attitudinal factors.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Those respondents that worked for organisations who had a ‘strongly supportive’ attitude towards equality and diversity had a drop-out rate of only 1%.   In this instance the ‘organisation’s attitude towards diversity’ construct is revealed by using the following questions:</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Question 34: What is the degree of overall organisational resistance and support to the below equality and diversity activities?</w:t>
      </w:r>
    </w:p>
    <w:p w:rsidR="0017037C" w:rsidRPr="00923C54" w:rsidRDefault="0017037C" w:rsidP="00847C3E">
      <w:pPr>
        <w:pStyle w:val="ListParagraph"/>
        <w:numPr>
          <w:ilvl w:val="0"/>
          <w:numId w:val="33"/>
        </w:numPr>
        <w:spacing w:after="200" w:line="360" w:lineRule="auto"/>
        <w:jc w:val="left"/>
        <w:rPr>
          <w:rFonts w:ascii="Calibri" w:hAnsi="Calibri" w:cs="Calibri"/>
        </w:rPr>
      </w:pPr>
      <w:r w:rsidRPr="00923C54">
        <w:rPr>
          <w:rFonts w:ascii="Calibri" w:hAnsi="Calibri" w:cs="Calibri"/>
        </w:rPr>
        <w:t>Equality and diversity management policies</w:t>
      </w:r>
    </w:p>
    <w:p w:rsidR="0017037C" w:rsidRPr="00923C54" w:rsidRDefault="0017037C" w:rsidP="00847C3E">
      <w:pPr>
        <w:pStyle w:val="ListParagraph"/>
        <w:numPr>
          <w:ilvl w:val="0"/>
          <w:numId w:val="33"/>
        </w:numPr>
        <w:spacing w:after="200" w:line="360" w:lineRule="auto"/>
        <w:jc w:val="left"/>
        <w:rPr>
          <w:rFonts w:ascii="Calibri" w:hAnsi="Calibri" w:cs="Calibri"/>
        </w:rPr>
      </w:pPr>
      <w:r w:rsidRPr="00923C54">
        <w:rPr>
          <w:rFonts w:ascii="Calibri" w:hAnsi="Calibri" w:cs="Calibri"/>
        </w:rPr>
        <w:t>Equality and diversity awareness training</w:t>
      </w:r>
    </w:p>
    <w:p w:rsidR="0017037C" w:rsidRPr="00923C54" w:rsidRDefault="0017037C" w:rsidP="00847C3E">
      <w:pPr>
        <w:pStyle w:val="ListParagraph"/>
        <w:numPr>
          <w:ilvl w:val="0"/>
          <w:numId w:val="33"/>
        </w:numPr>
        <w:spacing w:after="200" w:line="360" w:lineRule="auto"/>
        <w:jc w:val="left"/>
        <w:rPr>
          <w:rFonts w:ascii="Calibri" w:hAnsi="Calibri" w:cs="Calibri"/>
        </w:rPr>
      </w:pPr>
      <w:r w:rsidRPr="00923C54">
        <w:rPr>
          <w:rFonts w:ascii="Calibri" w:hAnsi="Calibri" w:cs="Calibri"/>
        </w:rPr>
        <w:t>Equality and diversity monitoring activity</w:t>
      </w:r>
    </w:p>
    <w:p w:rsidR="0017037C" w:rsidRPr="00923C54" w:rsidRDefault="0017037C" w:rsidP="00847C3E">
      <w:pPr>
        <w:pStyle w:val="ListParagraph"/>
        <w:numPr>
          <w:ilvl w:val="0"/>
          <w:numId w:val="33"/>
        </w:numPr>
        <w:spacing w:after="200" w:line="360" w:lineRule="auto"/>
        <w:jc w:val="left"/>
        <w:rPr>
          <w:rFonts w:ascii="Calibri" w:hAnsi="Calibri" w:cs="Calibri"/>
        </w:rPr>
      </w:pPr>
      <w:r w:rsidRPr="00923C54">
        <w:rPr>
          <w:rFonts w:ascii="Calibri" w:hAnsi="Calibri" w:cs="Calibri"/>
        </w:rPr>
        <w:t>Equality and diversity management strategy</w:t>
      </w:r>
      <w:r w:rsidRPr="00923C54">
        <w:rPr>
          <w:rFonts w:ascii="Calibri" w:hAnsi="Calibri" w:cs="Calibri"/>
        </w:rPr>
        <w:br/>
      </w:r>
    </w:p>
    <w:p w:rsidR="0017037C" w:rsidRPr="00923C54" w:rsidRDefault="0017037C" w:rsidP="00847C3E">
      <w:pPr>
        <w:spacing w:line="360" w:lineRule="auto"/>
        <w:rPr>
          <w:rFonts w:cs="Calibri"/>
          <w:sz w:val="24"/>
          <w:szCs w:val="24"/>
        </w:rPr>
      </w:pPr>
      <w:r w:rsidRPr="00923C54">
        <w:rPr>
          <w:rFonts w:cs="Calibri"/>
          <w:sz w:val="24"/>
          <w:szCs w:val="24"/>
        </w:rPr>
        <w:t>Question 35: On balance, what are the general attitudes and behaviours about equality and diversity at different levels within your workplace?</w:t>
      </w:r>
      <w:r w:rsidRPr="00923C54">
        <w:rPr>
          <w:rFonts w:cs="Calibri"/>
          <w:sz w:val="24"/>
          <w:szCs w:val="24"/>
        </w:rPr>
        <w:br/>
      </w:r>
    </w:p>
    <w:p w:rsidR="0017037C" w:rsidRPr="00923C54" w:rsidRDefault="0017037C" w:rsidP="00847C3E">
      <w:pPr>
        <w:pStyle w:val="ListParagraph"/>
        <w:numPr>
          <w:ilvl w:val="0"/>
          <w:numId w:val="34"/>
        </w:numPr>
        <w:spacing w:after="200" w:line="360" w:lineRule="auto"/>
        <w:jc w:val="left"/>
        <w:rPr>
          <w:rFonts w:ascii="Calibri" w:hAnsi="Calibri" w:cs="Calibri"/>
        </w:rPr>
      </w:pPr>
      <w:r w:rsidRPr="00923C54">
        <w:rPr>
          <w:rFonts w:ascii="Calibri" w:hAnsi="Calibri" w:cs="Calibri"/>
        </w:rPr>
        <w:t>Organisation as a whole</w:t>
      </w:r>
    </w:p>
    <w:p w:rsidR="0017037C" w:rsidRPr="00923C54" w:rsidRDefault="0017037C" w:rsidP="00847C3E">
      <w:pPr>
        <w:pStyle w:val="ListParagraph"/>
        <w:numPr>
          <w:ilvl w:val="0"/>
          <w:numId w:val="34"/>
        </w:numPr>
        <w:spacing w:after="200" w:line="360" w:lineRule="auto"/>
        <w:jc w:val="left"/>
        <w:rPr>
          <w:rFonts w:ascii="Calibri" w:hAnsi="Calibri" w:cs="Calibri"/>
        </w:rPr>
      </w:pPr>
      <w:r w:rsidRPr="00923C54">
        <w:rPr>
          <w:rFonts w:ascii="Calibri" w:hAnsi="Calibri" w:cs="Calibri"/>
        </w:rPr>
        <w:t xml:space="preserve">Senior management </w:t>
      </w:r>
    </w:p>
    <w:p w:rsidR="0017037C" w:rsidRPr="00923C54" w:rsidRDefault="0017037C" w:rsidP="00847C3E">
      <w:pPr>
        <w:pStyle w:val="ListParagraph"/>
        <w:numPr>
          <w:ilvl w:val="0"/>
          <w:numId w:val="34"/>
        </w:numPr>
        <w:spacing w:after="200" w:line="360" w:lineRule="auto"/>
        <w:jc w:val="left"/>
        <w:rPr>
          <w:rFonts w:ascii="Calibri" w:hAnsi="Calibri" w:cs="Calibri"/>
        </w:rPr>
      </w:pPr>
      <w:r w:rsidRPr="00923C54">
        <w:rPr>
          <w:rFonts w:ascii="Calibri" w:hAnsi="Calibri" w:cs="Calibri"/>
        </w:rPr>
        <w:lastRenderedPageBreak/>
        <w:t>Owners and directors</w:t>
      </w:r>
      <w:r w:rsidRPr="00923C54">
        <w:rPr>
          <w:rFonts w:ascii="Calibri" w:hAnsi="Calibri" w:cs="Calibri"/>
        </w:rPr>
        <w:br/>
      </w:r>
    </w:p>
    <w:p w:rsidR="0017037C" w:rsidRPr="00923C54" w:rsidRDefault="0017037C" w:rsidP="00847C3E">
      <w:pPr>
        <w:spacing w:line="360" w:lineRule="auto"/>
        <w:rPr>
          <w:rFonts w:cs="Calibri"/>
          <w:sz w:val="24"/>
          <w:szCs w:val="24"/>
        </w:rPr>
      </w:pPr>
      <w:r w:rsidRPr="00923C54">
        <w:rPr>
          <w:rFonts w:cs="Calibri"/>
          <w:sz w:val="24"/>
          <w:szCs w:val="24"/>
        </w:rPr>
        <w:t xml:space="preserve">An internal validity test was given to see whether the variables used in combination are consistent with the construct ‘organisational attitude towards diversity’.  </w:t>
      </w:r>
      <w:r w:rsidRPr="00923C54">
        <w:rPr>
          <w:rFonts w:cs="Calibri"/>
          <w:sz w:val="24"/>
          <w:szCs w:val="24"/>
        </w:rPr>
        <w:br/>
      </w:r>
    </w:p>
    <w:p w:rsidR="0017037C" w:rsidRPr="00923C54" w:rsidRDefault="0017037C" w:rsidP="00847C3E">
      <w:pPr>
        <w:pStyle w:val="Caption"/>
        <w:keepNext/>
        <w:spacing w:line="360" w:lineRule="auto"/>
        <w:rPr>
          <w:color w:val="auto"/>
          <w:sz w:val="24"/>
          <w:szCs w:val="24"/>
        </w:rPr>
      </w:pPr>
      <w:bookmarkStart w:id="111" w:name="_Toc306548633"/>
      <w:proofErr w:type="gramStart"/>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3</w:t>
      </w:r>
      <w:r w:rsidRPr="00923C54">
        <w:rPr>
          <w:color w:val="auto"/>
          <w:sz w:val="24"/>
          <w:szCs w:val="24"/>
        </w:rPr>
        <w:fldChar w:fldCharType="end"/>
      </w:r>
      <w:r w:rsidRPr="00923C54">
        <w:rPr>
          <w:rFonts w:cs="Calibri"/>
          <w:color w:val="auto"/>
          <w:sz w:val="24"/>
          <w:szCs w:val="24"/>
        </w:rPr>
        <w:t xml:space="preserve">: </w:t>
      </w:r>
      <w:proofErr w:type="spellStart"/>
      <w:r w:rsidRPr="00923C54">
        <w:rPr>
          <w:rFonts w:cs="Calibri"/>
          <w:color w:val="auto"/>
          <w:sz w:val="24"/>
          <w:szCs w:val="24"/>
        </w:rPr>
        <w:t>Chronbach’s</w:t>
      </w:r>
      <w:proofErr w:type="spellEnd"/>
      <w:r w:rsidRPr="00923C54">
        <w:rPr>
          <w:rFonts w:cs="Calibri"/>
          <w:color w:val="auto"/>
          <w:sz w:val="24"/>
          <w:szCs w:val="24"/>
        </w:rPr>
        <w:t xml:space="preserve"> Alpha rating on construct ‘organisational attitude towards diversity’.</w:t>
      </w:r>
      <w:bookmarkEnd w:id="111"/>
      <w:proofErr w:type="gramEnd"/>
      <w:r w:rsidRPr="00923C54">
        <w:rPr>
          <w:rFonts w:cs="Calibri"/>
          <w:color w:val="auto"/>
          <w:sz w:val="24"/>
          <w:szCs w:val="24"/>
        </w:rPr>
        <w:t xml:space="preserve">  </w:t>
      </w:r>
    </w:p>
    <w:tbl>
      <w:tblPr>
        <w:tblpPr w:leftFromText="180" w:rightFromText="180" w:vertAnchor="text" w:horzAnchor="page" w:tblpX="3466" w:tblpY="78"/>
        <w:tblW w:w="40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56"/>
        <w:gridCol w:w="1161"/>
        <w:gridCol w:w="1019"/>
        <w:gridCol w:w="1018"/>
      </w:tblGrid>
      <w:tr w:rsidR="0017037C" w:rsidRPr="00923C54" w:rsidTr="00AB2CCE">
        <w:trPr>
          <w:cantSplit/>
          <w:tblHeader/>
        </w:trPr>
        <w:tc>
          <w:tcPr>
            <w:tcW w:w="4054" w:type="dxa"/>
            <w:gridSpan w:val="4"/>
            <w:tcBorders>
              <w:top w:val="nil"/>
              <w:left w:val="nil"/>
              <w:bottom w:val="nil"/>
              <w:right w:val="nil"/>
            </w:tcBorders>
            <w:shd w:val="clear" w:color="auto" w:fill="FFFFFF"/>
            <w:vAlign w:val="center"/>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b/>
                <w:bCs/>
                <w:color w:val="000000"/>
                <w:sz w:val="24"/>
                <w:szCs w:val="24"/>
              </w:rPr>
              <w:t>Case Processing Summary</w:t>
            </w:r>
          </w:p>
        </w:tc>
      </w:tr>
      <w:tr w:rsidR="0017037C" w:rsidRPr="00923C54" w:rsidTr="00AB2CCE">
        <w:trPr>
          <w:cantSplit/>
          <w:tblHeader/>
        </w:trPr>
        <w:tc>
          <w:tcPr>
            <w:tcW w:w="2017"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847C3E">
            <w:pPr>
              <w:autoSpaceDE w:val="0"/>
              <w:autoSpaceDN w:val="0"/>
              <w:adjustRightInd w:val="0"/>
              <w:spacing w:after="0" w:line="360" w:lineRule="auto"/>
              <w:jc w:val="center"/>
              <w:rPr>
                <w:rFonts w:cs="Calibri"/>
                <w:sz w:val="24"/>
                <w:szCs w:val="24"/>
              </w:rPr>
            </w:pPr>
          </w:p>
        </w:tc>
        <w:tc>
          <w:tcPr>
            <w:tcW w:w="1019"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N</w:t>
            </w:r>
          </w:p>
        </w:tc>
        <w:tc>
          <w:tcPr>
            <w:tcW w:w="1018"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w:t>
            </w:r>
          </w:p>
        </w:tc>
      </w:tr>
      <w:tr w:rsidR="0017037C" w:rsidRPr="00923C54" w:rsidTr="00AB2CCE">
        <w:trPr>
          <w:cantSplit/>
          <w:tblHeader/>
        </w:trPr>
        <w:tc>
          <w:tcPr>
            <w:tcW w:w="856" w:type="dxa"/>
            <w:vMerge w:val="restart"/>
            <w:tcBorders>
              <w:top w:val="single" w:sz="16" w:space="0" w:color="000000"/>
              <w:left w:val="single" w:sz="16" w:space="0" w:color="000000"/>
              <w:bottom w:val="single" w:sz="16" w:space="0" w:color="000000"/>
              <w:right w:val="nil"/>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Cases</w:t>
            </w:r>
          </w:p>
        </w:tc>
        <w:tc>
          <w:tcPr>
            <w:tcW w:w="1161" w:type="dxa"/>
            <w:tcBorders>
              <w:top w:val="single" w:sz="16" w:space="0" w:color="000000"/>
              <w:left w:val="nil"/>
              <w:bottom w:val="nil"/>
              <w:right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Valid</w:t>
            </w:r>
          </w:p>
        </w:tc>
        <w:tc>
          <w:tcPr>
            <w:tcW w:w="1019" w:type="dxa"/>
            <w:tcBorders>
              <w:top w:val="single" w:sz="16" w:space="0" w:color="000000"/>
              <w:left w:val="single" w:sz="16" w:space="0" w:color="000000"/>
              <w:bottom w:val="nil"/>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152</w:t>
            </w:r>
          </w:p>
        </w:tc>
        <w:tc>
          <w:tcPr>
            <w:tcW w:w="1018" w:type="dxa"/>
            <w:tcBorders>
              <w:top w:val="single" w:sz="16" w:space="0" w:color="000000"/>
              <w:bottom w:val="nil"/>
              <w:right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100.0</w:t>
            </w:r>
          </w:p>
        </w:tc>
      </w:tr>
      <w:tr w:rsidR="0017037C" w:rsidRPr="00923C54" w:rsidTr="00AB2CCE">
        <w:trPr>
          <w:cantSplit/>
          <w:tblHeader/>
        </w:trPr>
        <w:tc>
          <w:tcPr>
            <w:tcW w:w="856" w:type="dxa"/>
            <w:vMerge/>
            <w:tcBorders>
              <w:top w:val="single" w:sz="16" w:space="0" w:color="000000"/>
              <w:left w:val="single" w:sz="16" w:space="0" w:color="000000"/>
              <w:bottom w:val="single" w:sz="16" w:space="0" w:color="000000"/>
              <w:right w:val="nil"/>
            </w:tcBorders>
            <w:shd w:val="clear" w:color="auto" w:fill="FFFFFF"/>
          </w:tcPr>
          <w:p w:rsidR="0017037C" w:rsidRPr="00923C54" w:rsidRDefault="0017037C" w:rsidP="00847C3E">
            <w:pPr>
              <w:autoSpaceDE w:val="0"/>
              <w:autoSpaceDN w:val="0"/>
              <w:adjustRightInd w:val="0"/>
              <w:spacing w:after="0" w:line="360" w:lineRule="auto"/>
              <w:jc w:val="center"/>
              <w:rPr>
                <w:rFonts w:cs="Calibri"/>
                <w:color w:val="000000"/>
                <w:sz w:val="24"/>
                <w:szCs w:val="24"/>
              </w:rPr>
            </w:pPr>
          </w:p>
        </w:tc>
        <w:tc>
          <w:tcPr>
            <w:tcW w:w="1161" w:type="dxa"/>
            <w:tcBorders>
              <w:top w:val="nil"/>
              <w:left w:val="nil"/>
              <w:bottom w:val="nil"/>
              <w:right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proofErr w:type="spellStart"/>
            <w:r w:rsidRPr="00923C54">
              <w:rPr>
                <w:rFonts w:cs="Calibri"/>
                <w:color w:val="000000"/>
                <w:sz w:val="24"/>
                <w:szCs w:val="24"/>
              </w:rPr>
              <w:t>Excluded</w:t>
            </w:r>
            <w:r w:rsidRPr="00923C54">
              <w:rPr>
                <w:rFonts w:cs="Calibri"/>
                <w:color w:val="000000"/>
                <w:sz w:val="24"/>
                <w:szCs w:val="24"/>
                <w:vertAlign w:val="superscript"/>
              </w:rPr>
              <w:t>a</w:t>
            </w:r>
            <w:proofErr w:type="spellEnd"/>
          </w:p>
        </w:tc>
        <w:tc>
          <w:tcPr>
            <w:tcW w:w="1019" w:type="dxa"/>
            <w:tcBorders>
              <w:top w:val="nil"/>
              <w:left w:val="single" w:sz="16" w:space="0" w:color="000000"/>
              <w:bottom w:val="nil"/>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0</w:t>
            </w:r>
          </w:p>
        </w:tc>
        <w:tc>
          <w:tcPr>
            <w:tcW w:w="1018" w:type="dxa"/>
            <w:tcBorders>
              <w:top w:val="nil"/>
              <w:bottom w:val="nil"/>
              <w:right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.0</w:t>
            </w:r>
          </w:p>
        </w:tc>
      </w:tr>
      <w:tr w:rsidR="0017037C" w:rsidRPr="00923C54" w:rsidTr="00AB2CCE">
        <w:trPr>
          <w:cantSplit/>
          <w:tblHeader/>
        </w:trPr>
        <w:tc>
          <w:tcPr>
            <w:tcW w:w="856" w:type="dxa"/>
            <w:vMerge/>
            <w:tcBorders>
              <w:top w:val="single" w:sz="16" w:space="0" w:color="000000"/>
              <w:left w:val="single" w:sz="16" w:space="0" w:color="000000"/>
              <w:bottom w:val="single" w:sz="16" w:space="0" w:color="000000"/>
              <w:right w:val="nil"/>
            </w:tcBorders>
            <w:shd w:val="clear" w:color="auto" w:fill="FFFFFF"/>
          </w:tcPr>
          <w:p w:rsidR="0017037C" w:rsidRPr="00923C54" w:rsidRDefault="0017037C" w:rsidP="00847C3E">
            <w:pPr>
              <w:autoSpaceDE w:val="0"/>
              <w:autoSpaceDN w:val="0"/>
              <w:adjustRightInd w:val="0"/>
              <w:spacing w:after="0" w:line="360" w:lineRule="auto"/>
              <w:jc w:val="center"/>
              <w:rPr>
                <w:rFonts w:cs="Calibri"/>
                <w:color w:val="000000"/>
                <w:sz w:val="24"/>
                <w:szCs w:val="24"/>
              </w:rPr>
            </w:pPr>
          </w:p>
        </w:tc>
        <w:tc>
          <w:tcPr>
            <w:tcW w:w="1161" w:type="dxa"/>
            <w:tcBorders>
              <w:top w:val="nil"/>
              <w:left w:val="nil"/>
              <w:bottom w:val="single" w:sz="16" w:space="0" w:color="000000"/>
              <w:right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Total</w:t>
            </w:r>
          </w:p>
        </w:tc>
        <w:tc>
          <w:tcPr>
            <w:tcW w:w="1019" w:type="dxa"/>
            <w:tcBorders>
              <w:top w:val="nil"/>
              <w:left w:val="single" w:sz="16" w:space="0" w:color="000000"/>
              <w:bottom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152</w:t>
            </w:r>
          </w:p>
        </w:tc>
        <w:tc>
          <w:tcPr>
            <w:tcW w:w="1018" w:type="dxa"/>
            <w:tcBorders>
              <w:top w:val="nil"/>
              <w:bottom w:val="single" w:sz="16" w:space="0" w:color="000000"/>
              <w:right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100.0</w:t>
            </w:r>
          </w:p>
        </w:tc>
      </w:tr>
      <w:tr w:rsidR="0017037C" w:rsidRPr="00923C54" w:rsidTr="00AB2CCE">
        <w:trPr>
          <w:cantSplit/>
        </w:trPr>
        <w:tc>
          <w:tcPr>
            <w:tcW w:w="4054" w:type="dxa"/>
            <w:gridSpan w:val="4"/>
            <w:tcBorders>
              <w:top w:val="nil"/>
              <w:left w:val="nil"/>
              <w:bottom w:val="nil"/>
              <w:right w:val="nil"/>
            </w:tcBorders>
            <w:shd w:val="clear" w:color="auto" w:fill="FFFFFF"/>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 xml:space="preserve">a. </w:t>
            </w:r>
            <w:proofErr w:type="spellStart"/>
            <w:r w:rsidRPr="00923C54">
              <w:rPr>
                <w:rFonts w:cs="Calibri"/>
                <w:color w:val="000000"/>
                <w:sz w:val="24"/>
                <w:szCs w:val="24"/>
              </w:rPr>
              <w:t>Listwise</w:t>
            </w:r>
            <w:proofErr w:type="spellEnd"/>
            <w:r w:rsidRPr="00923C54">
              <w:rPr>
                <w:rFonts w:cs="Calibri"/>
                <w:color w:val="000000"/>
                <w:sz w:val="24"/>
                <w:szCs w:val="24"/>
              </w:rPr>
              <w:t xml:space="preserve"> deletion based on all variables in the procedure.</w:t>
            </w:r>
          </w:p>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p>
        </w:tc>
      </w:tr>
    </w:tbl>
    <w:p w:rsidR="0017037C" w:rsidRPr="00923C54" w:rsidRDefault="0017037C" w:rsidP="00847C3E">
      <w:pPr>
        <w:spacing w:line="360" w:lineRule="auto"/>
        <w:rPr>
          <w:rFonts w:cs="Calibri"/>
          <w:sz w:val="24"/>
          <w:szCs w:val="24"/>
        </w:rPr>
      </w:pPr>
    </w:p>
    <w:p w:rsidR="0017037C" w:rsidRPr="00923C54" w:rsidRDefault="0017037C" w:rsidP="00847C3E">
      <w:pPr>
        <w:autoSpaceDE w:val="0"/>
        <w:autoSpaceDN w:val="0"/>
        <w:adjustRightInd w:val="0"/>
        <w:spacing w:after="0" w:line="360" w:lineRule="auto"/>
        <w:rPr>
          <w:rFonts w:cs="Calibri"/>
          <w:sz w:val="24"/>
          <w:szCs w:val="24"/>
        </w:rPr>
      </w:pPr>
    </w:p>
    <w:p w:rsidR="0017037C" w:rsidRPr="00923C54" w:rsidRDefault="0017037C" w:rsidP="00847C3E">
      <w:pPr>
        <w:autoSpaceDE w:val="0"/>
        <w:autoSpaceDN w:val="0"/>
        <w:adjustRightInd w:val="0"/>
        <w:spacing w:after="0"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tbl>
      <w:tblPr>
        <w:tblpPr w:leftFromText="180" w:rightFromText="180" w:vertAnchor="text" w:horzAnchor="page" w:tblpX="4156" w:tblpY="-51"/>
        <w:tblW w:w="26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69"/>
        <w:gridCol w:w="1147"/>
      </w:tblGrid>
      <w:tr w:rsidR="0017037C" w:rsidRPr="00923C54" w:rsidTr="00AB2CCE">
        <w:trPr>
          <w:cantSplit/>
          <w:tblHeader/>
        </w:trPr>
        <w:tc>
          <w:tcPr>
            <w:tcW w:w="2616" w:type="dxa"/>
            <w:gridSpan w:val="2"/>
            <w:tcBorders>
              <w:top w:val="nil"/>
              <w:left w:val="nil"/>
              <w:bottom w:val="nil"/>
              <w:right w:val="nil"/>
            </w:tcBorders>
            <w:shd w:val="clear" w:color="auto" w:fill="FFFFFF"/>
            <w:vAlign w:val="center"/>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b/>
                <w:bCs/>
                <w:color w:val="000000"/>
                <w:sz w:val="24"/>
                <w:szCs w:val="24"/>
              </w:rPr>
              <w:t>Reliability Statistics</w:t>
            </w:r>
          </w:p>
        </w:tc>
      </w:tr>
      <w:tr w:rsidR="0017037C" w:rsidRPr="00923C54" w:rsidTr="00AB2CCE">
        <w:trPr>
          <w:cantSplit/>
          <w:tblHeader/>
        </w:trPr>
        <w:tc>
          <w:tcPr>
            <w:tcW w:w="1469"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proofErr w:type="spellStart"/>
            <w:r w:rsidRPr="00923C54">
              <w:rPr>
                <w:rFonts w:cs="Calibri"/>
                <w:color w:val="000000"/>
                <w:sz w:val="24"/>
                <w:szCs w:val="24"/>
              </w:rPr>
              <w:t>Cronbach's</w:t>
            </w:r>
            <w:proofErr w:type="spellEnd"/>
            <w:r w:rsidRPr="00923C54">
              <w:rPr>
                <w:rFonts w:cs="Calibri"/>
                <w:color w:val="000000"/>
                <w:sz w:val="24"/>
                <w:szCs w:val="24"/>
              </w:rPr>
              <w:t xml:space="preserve"> Alpha</w:t>
            </w:r>
          </w:p>
        </w:tc>
        <w:tc>
          <w:tcPr>
            <w:tcW w:w="1147"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847C3E">
            <w:pPr>
              <w:autoSpaceDE w:val="0"/>
              <w:autoSpaceDN w:val="0"/>
              <w:adjustRightInd w:val="0"/>
              <w:spacing w:after="0" w:line="360" w:lineRule="auto"/>
              <w:ind w:left="60" w:right="60"/>
              <w:jc w:val="center"/>
              <w:rPr>
                <w:rFonts w:cs="Calibri"/>
                <w:color w:val="000000"/>
                <w:sz w:val="24"/>
                <w:szCs w:val="24"/>
              </w:rPr>
            </w:pPr>
            <w:r w:rsidRPr="00923C54">
              <w:rPr>
                <w:rFonts w:cs="Calibri"/>
                <w:color w:val="000000"/>
                <w:sz w:val="24"/>
                <w:szCs w:val="24"/>
              </w:rPr>
              <w:t>N of Items</w:t>
            </w:r>
          </w:p>
        </w:tc>
      </w:tr>
      <w:tr w:rsidR="0017037C" w:rsidRPr="00923C54" w:rsidTr="00AB2CCE">
        <w:trPr>
          <w:cantSplit/>
        </w:trPr>
        <w:tc>
          <w:tcPr>
            <w:tcW w:w="1469" w:type="dxa"/>
            <w:tcBorders>
              <w:top w:val="single" w:sz="16" w:space="0" w:color="000000"/>
              <w:left w:val="single" w:sz="16" w:space="0" w:color="000000"/>
              <w:bottom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right"/>
              <w:rPr>
                <w:rFonts w:cs="Calibri"/>
                <w:color w:val="000000"/>
                <w:sz w:val="24"/>
                <w:szCs w:val="24"/>
              </w:rPr>
            </w:pPr>
            <w:r w:rsidRPr="00923C54">
              <w:rPr>
                <w:rFonts w:cs="Calibri"/>
                <w:color w:val="000000"/>
                <w:sz w:val="24"/>
                <w:szCs w:val="24"/>
              </w:rPr>
              <w:t>.935</w:t>
            </w:r>
          </w:p>
        </w:tc>
        <w:tc>
          <w:tcPr>
            <w:tcW w:w="1147" w:type="dxa"/>
            <w:tcBorders>
              <w:top w:val="single" w:sz="16" w:space="0" w:color="000000"/>
              <w:bottom w:val="single" w:sz="16" w:space="0" w:color="000000"/>
              <w:right w:val="single" w:sz="16" w:space="0" w:color="000000"/>
            </w:tcBorders>
            <w:shd w:val="clear" w:color="auto" w:fill="FFFFFF"/>
          </w:tcPr>
          <w:p w:rsidR="0017037C" w:rsidRPr="00923C54" w:rsidRDefault="0017037C" w:rsidP="00847C3E">
            <w:pPr>
              <w:autoSpaceDE w:val="0"/>
              <w:autoSpaceDN w:val="0"/>
              <w:adjustRightInd w:val="0"/>
              <w:spacing w:after="0" w:line="360" w:lineRule="auto"/>
              <w:ind w:left="60" w:right="60"/>
              <w:jc w:val="right"/>
              <w:rPr>
                <w:rFonts w:cs="Calibri"/>
                <w:color w:val="000000"/>
                <w:sz w:val="24"/>
                <w:szCs w:val="24"/>
              </w:rPr>
            </w:pPr>
            <w:r w:rsidRPr="00923C54">
              <w:rPr>
                <w:rFonts w:cs="Calibri"/>
                <w:color w:val="000000"/>
                <w:sz w:val="24"/>
                <w:szCs w:val="24"/>
              </w:rPr>
              <w:t>7</w:t>
            </w:r>
          </w:p>
        </w:tc>
      </w:tr>
    </w:tbl>
    <w:p w:rsidR="0017037C" w:rsidRPr="00923C54" w:rsidRDefault="0017037C" w:rsidP="00847C3E">
      <w:pPr>
        <w:autoSpaceDE w:val="0"/>
        <w:autoSpaceDN w:val="0"/>
        <w:adjustRightInd w:val="0"/>
        <w:spacing w:after="0" w:line="360" w:lineRule="auto"/>
        <w:rPr>
          <w:rFonts w:cs="Calibri"/>
          <w:sz w:val="24"/>
          <w:szCs w:val="24"/>
        </w:rPr>
      </w:pPr>
    </w:p>
    <w:p w:rsidR="0017037C" w:rsidRPr="00923C54" w:rsidRDefault="0017037C" w:rsidP="00847C3E">
      <w:pPr>
        <w:autoSpaceDE w:val="0"/>
        <w:autoSpaceDN w:val="0"/>
        <w:adjustRightInd w:val="0"/>
        <w:spacing w:after="0"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br/>
        <w:t xml:space="preserve">An Alpha value of .935 is an excellent rating.  Therefore if the respondent answered ‘strongly supportive’ to </w:t>
      </w:r>
      <w:r w:rsidRPr="00923C54">
        <w:rPr>
          <w:rFonts w:cs="Calibri"/>
          <w:i/>
          <w:sz w:val="24"/>
          <w:szCs w:val="24"/>
        </w:rPr>
        <w:t>both</w:t>
      </w:r>
      <w:r w:rsidRPr="00923C54">
        <w:rPr>
          <w:rFonts w:cs="Calibri"/>
          <w:sz w:val="24"/>
          <w:szCs w:val="24"/>
        </w:rPr>
        <w:t xml:space="preserve"> of these variables then they are judged to work for an organisation that is strongly supportive of equality and diversity.   The fact that only 1% of these categorised respondents dropped out through the questionnaire process demonstrates these respondents were motivated to take the survey.  This compares with 66% of respondents whose organisations could be classified as having an oppositional attitude towards equality and diversity who did not complete the survey.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Also those companies who employ more than 50% women or more than 10% BAME were also far less likely to quit the survey, at 5% and 8% respectively.  Again this indicates that if </w:t>
      </w:r>
      <w:r w:rsidRPr="00923C54">
        <w:rPr>
          <w:rFonts w:cs="Calibri"/>
          <w:sz w:val="24"/>
          <w:szCs w:val="24"/>
        </w:rPr>
        <w:lastRenderedPageBreak/>
        <w:t xml:space="preserve">the organisation is already committed to equality and diversity issues, and presumably they are if they employ a higher percentage of women and BAME (for the sector), they will then also be committed to taking part in diversity diagnostic audits.   Both these response profiles demonstrate that the survey is to some extent self-selecting.     </w:t>
      </w:r>
      <w:r w:rsidRPr="00923C54">
        <w:rPr>
          <w:rFonts w:cs="Calibri"/>
          <w:sz w:val="24"/>
          <w:szCs w:val="24"/>
        </w:rPr>
        <w:br/>
      </w:r>
      <w:r w:rsidRPr="00923C54">
        <w:rPr>
          <w:rFonts w:cs="Calibri"/>
          <w:sz w:val="24"/>
          <w:szCs w:val="24"/>
        </w:rPr>
        <w:br/>
        <w:t xml:space="preserve">A surprising feature is 86 of the 115 respondents who </w:t>
      </w:r>
      <w:r w:rsidRPr="00923C54">
        <w:rPr>
          <w:rFonts w:cs="Calibri"/>
          <w:i/>
          <w:sz w:val="24"/>
          <w:szCs w:val="24"/>
        </w:rPr>
        <w:t>did not</w:t>
      </w:r>
      <w:r w:rsidRPr="00923C54">
        <w:rPr>
          <w:rFonts w:cs="Calibri"/>
          <w:sz w:val="24"/>
          <w:szCs w:val="24"/>
        </w:rPr>
        <w:t xml:space="preserve"> have any company equality and diversity policies finished the survey; this group had drop-out rate of 25%....half that of average.  Six of these respondents also requested further information.  This indicates there is a desire for information regarding equality and diversity activities and their motivation for wishing to take the survey.     And of those that do have equality and diversity policies 42% of these respondents drop out before the close of the survey; this author posits that having a written policy may hide complacency towards equality and diversity and not necessarily indicate an active interest.    The exact break-down of these drop-out rates is shown in Appendix </w:t>
      </w:r>
      <w:r>
        <w:rPr>
          <w:rFonts w:cs="Calibri"/>
          <w:sz w:val="24"/>
          <w:szCs w:val="24"/>
        </w:rPr>
        <w:t>B</w:t>
      </w:r>
      <w:r w:rsidRPr="00923C54">
        <w:rPr>
          <w:rFonts w:cs="Calibri"/>
          <w:sz w:val="24"/>
          <w:szCs w:val="24"/>
        </w:rPr>
        <w:t xml:space="preserve">.    As is usual with research questionnaires, the uncompleted questionnaires will not be used for the main analysis.   Therefore the following section will analyse only the 152 completed responses received.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3202B9">
      <w:pPr>
        <w:pStyle w:val="Heading2"/>
        <w:rPr>
          <w:rFonts w:ascii="Calibri" w:hAnsi="Calibri"/>
        </w:rPr>
      </w:pPr>
      <w:r w:rsidRPr="00923C54">
        <w:rPr>
          <w:rFonts w:ascii="Calibri" w:hAnsi="Calibri"/>
        </w:rPr>
        <w:t xml:space="preserve">  </w:t>
      </w:r>
      <w:bookmarkStart w:id="112" w:name="_Toc306545856"/>
      <w:bookmarkStart w:id="113" w:name="_Toc306546769"/>
      <w:bookmarkStart w:id="114" w:name="_Toc306871711"/>
      <w:bookmarkStart w:id="115" w:name="_Toc310001100"/>
      <w:r w:rsidRPr="00923C54">
        <w:rPr>
          <w:rFonts w:ascii="Calibri" w:hAnsi="Calibri"/>
        </w:rPr>
        <w:t>4.3 Analysis</w:t>
      </w:r>
      <w:bookmarkEnd w:id="112"/>
      <w:bookmarkEnd w:id="113"/>
      <w:bookmarkEnd w:id="114"/>
      <w:bookmarkEnd w:id="115"/>
    </w:p>
    <w:p w:rsidR="0017037C" w:rsidRPr="00923C54" w:rsidRDefault="0017037C" w:rsidP="00AB2CCE">
      <w:pPr>
        <w:spacing w:line="480" w:lineRule="auto"/>
        <w:rPr>
          <w:rFonts w:cs="Calibri"/>
          <w:sz w:val="24"/>
          <w:szCs w:val="24"/>
        </w:rPr>
      </w:pPr>
    </w:p>
    <w:p w:rsidR="0017037C" w:rsidRPr="00923C54" w:rsidRDefault="0017037C" w:rsidP="003202B9">
      <w:pPr>
        <w:pStyle w:val="Heading3"/>
        <w:ind w:firstLine="720"/>
        <w:rPr>
          <w:rFonts w:ascii="Calibri" w:hAnsi="Calibri"/>
          <w:color w:val="4F81BD"/>
          <w:sz w:val="26"/>
          <w:szCs w:val="26"/>
        </w:rPr>
      </w:pPr>
      <w:bookmarkStart w:id="116" w:name="_Toc306545857"/>
      <w:bookmarkStart w:id="117" w:name="_Toc306546770"/>
      <w:bookmarkStart w:id="118" w:name="_Toc306871712"/>
      <w:bookmarkStart w:id="119" w:name="_Toc310001101"/>
      <w:r w:rsidRPr="00923C54">
        <w:rPr>
          <w:rFonts w:ascii="Calibri" w:hAnsi="Calibri"/>
          <w:color w:val="4F81BD"/>
          <w:sz w:val="26"/>
          <w:szCs w:val="26"/>
        </w:rPr>
        <w:t>4.3.1 Full Completed Questionnaires</w:t>
      </w:r>
      <w:bookmarkEnd w:id="116"/>
      <w:bookmarkEnd w:id="117"/>
      <w:bookmarkEnd w:id="118"/>
      <w:bookmarkEnd w:id="119"/>
    </w:p>
    <w:p w:rsidR="0017037C" w:rsidRPr="00923C54" w:rsidRDefault="0017037C" w:rsidP="00512858">
      <w:r w:rsidRPr="00923C54">
        <w:br/>
      </w:r>
    </w:p>
    <w:p w:rsidR="0017037C" w:rsidRPr="00923C54" w:rsidRDefault="0017037C" w:rsidP="00847C3E">
      <w:pPr>
        <w:spacing w:line="360" w:lineRule="auto"/>
        <w:rPr>
          <w:rFonts w:cs="Calibri"/>
          <w:sz w:val="24"/>
          <w:szCs w:val="24"/>
        </w:rPr>
      </w:pPr>
      <w:r w:rsidRPr="00923C54">
        <w:rPr>
          <w:rFonts w:cs="Calibri"/>
          <w:sz w:val="24"/>
          <w:szCs w:val="24"/>
        </w:rPr>
        <w:t>The main findings of the analysis for the fully completed questionnaires, referred to as ‘all completed responses’ are:</w:t>
      </w:r>
    </w:p>
    <w:p w:rsidR="0017037C" w:rsidRPr="00923C54" w:rsidRDefault="0017037C" w:rsidP="00847C3E">
      <w:pPr>
        <w:spacing w:line="360" w:lineRule="auto"/>
        <w:rPr>
          <w:rFonts w:cs="Calibri"/>
          <w:sz w:val="24"/>
          <w:szCs w:val="24"/>
        </w:rPr>
      </w:pPr>
    </w:p>
    <w:p w:rsidR="0017037C" w:rsidRPr="00923C54" w:rsidRDefault="0017037C" w:rsidP="00847C3E">
      <w:pPr>
        <w:pStyle w:val="Heading4"/>
        <w:spacing w:line="360" w:lineRule="auto"/>
        <w:ind w:left="720" w:firstLine="720"/>
        <w:rPr>
          <w:rFonts w:ascii="Calibri" w:hAnsi="Calibri"/>
          <w:i w:val="0"/>
          <w:sz w:val="24"/>
          <w:szCs w:val="24"/>
        </w:rPr>
      </w:pPr>
      <w:bookmarkStart w:id="120" w:name="_Toc306546771"/>
      <w:proofErr w:type="spellStart"/>
      <w:proofErr w:type="gramStart"/>
      <w:r w:rsidRPr="00923C54">
        <w:rPr>
          <w:rFonts w:ascii="Calibri" w:hAnsi="Calibri"/>
          <w:i w:val="0"/>
          <w:sz w:val="24"/>
          <w:szCs w:val="24"/>
        </w:rPr>
        <w:t>i</w:t>
      </w:r>
      <w:proofErr w:type="spellEnd"/>
      <w:proofErr w:type="gramEnd"/>
      <w:r w:rsidRPr="00923C54">
        <w:rPr>
          <w:rFonts w:ascii="Calibri" w:hAnsi="Calibri"/>
          <w:i w:val="0"/>
          <w:sz w:val="24"/>
          <w:szCs w:val="24"/>
        </w:rPr>
        <w:t xml:space="preserve"> Introductory Questions</w:t>
      </w:r>
      <w:bookmarkEnd w:id="120"/>
    </w:p>
    <w:p w:rsidR="0017037C" w:rsidRPr="00923C54" w:rsidRDefault="0017037C" w:rsidP="00847C3E">
      <w:pPr>
        <w:spacing w:line="360" w:lineRule="auto"/>
      </w:pP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The respondents’ organisations are profiled by the introductory questions.    </w:t>
      </w:r>
    </w:p>
    <w:p w:rsidR="0017037C" w:rsidRPr="00923C54" w:rsidRDefault="0017037C" w:rsidP="00AC39C5">
      <w:pPr>
        <w:pStyle w:val="Caption"/>
        <w:rPr>
          <w:rFonts w:cs="Calibri"/>
          <w:color w:val="auto"/>
          <w:sz w:val="24"/>
          <w:szCs w:val="24"/>
        </w:rPr>
      </w:pPr>
      <w:bookmarkStart w:id="121" w:name="_Toc306548610"/>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1</w:t>
      </w:r>
      <w:r w:rsidRPr="00923C54">
        <w:rPr>
          <w:color w:val="auto"/>
          <w:sz w:val="24"/>
          <w:szCs w:val="24"/>
        </w:rPr>
        <w:fldChar w:fldCharType="end"/>
      </w:r>
      <w:r w:rsidRPr="00923C54">
        <w:rPr>
          <w:rFonts w:cs="Calibri"/>
          <w:color w:val="auto"/>
          <w:sz w:val="24"/>
          <w:szCs w:val="24"/>
        </w:rPr>
        <w:t>: Survey question one (all completed responses)</w:t>
      </w:r>
      <w:bookmarkEnd w:id="121"/>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27650" cy="2473960"/>
            <wp:effectExtent l="0" t="0" r="25400" b="21590"/>
            <wp:docPr id="9" name="Picture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t>CC Skills (2011) report that 8% of all music companies employ more than ten employees.  Here 23.7% of the respondents are on behalf of companies greater than ten employees.   These responses constitute 6% of all UK music companies who employ more than ten staff.</w:t>
      </w:r>
    </w:p>
    <w:p w:rsidR="0017037C" w:rsidRPr="00923C54" w:rsidRDefault="0017037C" w:rsidP="00AC39C5">
      <w:pPr>
        <w:pStyle w:val="Caption"/>
        <w:rPr>
          <w:color w:val="auto"/>
          <w:sz w:val="24"/>
          <w:szCs w:val="24"/>
        </w:rPr>
      </w:pPr>
      <w:bookmarkStart w:id="122" w:name="_Toc306548611"/>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2</w:t>
      </w:r>
      <w:r w:rsidRPr="00923C54">
        <w:rPr>
          <w:color w:val="auto"/>
          <w:sz w:val="24"/>
          <w:szCs w:val="24"/>
        </w:rPr>
        <w:fldChar w:fldCharType="end"/>
      </w:r>
      <w:r w:rsidRPr="00923C54">
        <w:rPr>
          <w:color w:val="auto"/>
          <w:sz w:val="24"/>
          <w:szCs w:val="24"/>
        </w:rPr>
        <w:t>:</w:t>
      </w:r>
      <w:r w:rsidRPr="00923C54">
        <w:rPr>
          <w:rFonts w:cs="Calibri"/>
          <w:color w:val="auto"/>
          <w:sz w:val="24"/>
          <w:szCs w:val="24"/>
        </w:rPr>
        <w:t xml:space="preserve"> Survey question two (all completed responses)</w:t>
      </w:r>
      <w:bookmarkEnd w:id="122"/>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00980" cy="2804160"/>
            <wp:effectExtent l="0" t="0" r="13970" b="15240"/>
            <wp:docPr id="10" name="Picture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t xml:space="preserve">CC Skills report that 48% of all music companies are based in London and the South East.  The respondents here total 66.4% in this area.  </w:t>
      </w:r>
    </w:p>
    <w:p w:rsidR="0017037C" w:rsidRPr="00923C54" w:rsidRDefault="0017037C" w:rsidP="00AC39C5">
      <w:pPr>
        <w:pStyle w:val="Caption"/>
        <w:rPr>
          <w:color w:val="auto"/>
          <w:sz w:val="24"/>
          <w:szCs w:val="24"/>
        </w:rPr>
      </w:pPr>
      <w:bookmarkStart w:id="123" w:name="_Toc306548612"/>
      <w:r w:rsidRPr="00923C54">
        <w:rPr>
          <w:color w:val="auto"/>
          <w:sz w:val="24"/>
          <w:szCs w:val="24"/>
        </w:rPr>
        <w:lastRenderedPageBreak/>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3</w:t>
      </w:r>
      <w:r w:rsidRPr="00923C54">
        <w:rPr>
          <w:color w:val="auto"/>
          <w:sz w:val="24"/>
          <w:szCs w:val="24"/>
        </w:rPr>
        <w:fldChar w:fldCharType="end"/>
      </w:r>
      <w:r w:rsidRPr="00923C54">
        <w:rPr>
          <w:color w:val="auto"/>
          <w:sz w:val="24"/>
          <w:szCs w:val="24"/>
        </w:rPr>
        <w:t xml:space="preserve">: </w:t>
      </w:r>
      <w:r w:rsidRPr="00923C54">
        <w:rPr>
          <w:rFonts w:cs="Calibri"/>
          <w:color w:val="auto"/>
          <w:sz w:val="24"/>
          <w:szCs w:val="24"/>
        </w:rPr>
        <w:t>Survey question three (all completed responses)</w:t>
      </w:r>
      <w:bookmarkEnd w:id="123"/>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250815" cy="3651250"/>
            <wp:effectExtent l="0" t="0" r="26035" b="25400"/>
            <wp:docPr id="11" name="Picture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t xml:space="preserve">Comparing this to the actual sector breakdown in the UK we can see there are areas, audio production particularly, that needed more responses to be accurately distributed.  </w:t>
      </w:r>
    </w:p>
    <w:p w:rsidR="0017037C" w:rsidRPr="00923C54" w:rsidRDefault="0017037C" w:rsidP="000E06F0">
      <w:pPr>
        <w:pStyle w:val="Caption"/>
        <w:keepNext/>
        <w:rPr>
          <w:color w:val="auto"/>
          <w:sz w:val="24"/>
          <w:szCs w:val="24"/>
        </w:rPr>
      </w:pPr>
      <w:bookmarkStart w:id="124" w:name="_Toc306548634"/>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4</w:t>
      </w:r>
      <w:r w:rsidRPr="00923C54">
        <w:rPr>
          <w:color w:val="auto"/>
          <w:sz w:val="24"/>
          <w:szCs w:val="24"/>
        </w:rPr>
        <w:fldChar w:fldCharType="end"/>
      </w:r>
      <w:r w:rsidRPr="00923C54">
        <w:rPr>
          <w:rFonts w:cs="Calibri"/>
          <w:color w:val="auto"/>
          <w:sz w:val="24"/>
          <w:szCs w:val="24"/>
        </w:rPr>
        <w:t>: Sector stratification (all completed responses)</w:t>
      </w:r>
      <w:bookmarkEnd w:id="124"/>
    </w:p>
    <w:tbl>
      <w:tblPr>
        <w:tblW w:w="8324" w:type="dxa"/>
        <w:tblInd w:w="392" w:type="dxa"/>
        <w:tblBorders>
          <w:top w:val="single" w:sz="4" w:space="0" w:color="auto"/>
          <w:left w:val="single" w:sz="4" w:space="0" w:color="auto"/>
          <w:bottom w:val="single" w:sz="4" w:space="0" w:color="auto"/>
          <w:right w:val="single" w:sz="4" w:space="0" w:color="auto"/>
          <w:insideH w:val="single" w:sz="4" w:space="0" w:color="95B3D7"/>
        </w:tblBorders>
        <w:tblLook w:val="00A0" w:firstRow="1" w:lastRow="0" w:firstColumn="1" w:lastColumn="0" w:noHBand="0" w:noVBand="0"/>
      </w:tblPr>
      <w:tblGrid>
        <w:gridCol w:w="4369"/>
        <w:gridCol w:w="2285"/>
        <w:gridCol w:w="1670"/>
      </w:tblGrid>
      <w:tr w:rsidR="0017037C" w:rsidRPr="00923C54" w:rsidTr="00AB2CCE">
        <w:trPr>
          <w:trHeight w:val="392"/>
        </w:trPr>
        <w:tc>
          <w:tcPr>
            <w:tcW w:w="4369" w:type="dxa"/>
            <w:tcBorders>
              <w:top w:val="single" w:sz="4" w:space="0" w:color="auto"/>
            </w:tcBorders>
            <w:shd w:val="clear" w:color="4F81BD" w:fill="4F81BD"/>
            <w:noWrap/>
            <w:vAlign w:val="bottom"/>
          </w:tcPr>
          <w:p w:rsidR="0017037C" w:rsidRPr="00923C54" w:rsidRDefault="0017037C" w:rsidP="00AB2CCE">
            <w:pPr>
              <w:spacing w:after="0" w:line="480" w:lineRule="auto"/>
              <w:jc w:val="center"/>
              <w:rPr>
                <w:rFonts w:cs="Calibri"/>
                <w:b/>
                <w:bCs/>
                <w:sz w:val="24"/>
                <w:szCs w:val="24"/>
                <w:lang w:eastAsia="en-GB"/>
              </w:rPr>
            </w:pPr>
            <w:r w:rsidRPr="00923C54">
              <w:rPr>
                <w:rFonts w:cs="Calibri"/>
                <w:b/>
                <w:bCs/>
                <w:sz w:val="24"/>
                <w:szCs w:val="24"/>
                <w:lang w:eastAsia="en-GB"/>
              </w:rPr>
              <w:t>sector</w:t>
            </w:r>
          </w:p>
        </w:tc>
        <w:tc>
          <w:tcPr>
            <w:tcW w:w="2285" w:type="dxa"/>
            <w:tcBorders>
              <w:top w:val="single" w:sz="4" w:space="0" w:color="auto"/>
            </w:tcBorders>
            <w:shd w:val="clear" w:color="4F81BD" w:fill="4F81BD"/>
            <w:noWrap/>
            <w:vAlign w:val="bottom"/>
          </w:tcPr>
          <w:p w:rsidR="0017037C" w:rsidRPr="00923C54" w:rsidRDefault="0017037C" w:rsidP="00AB2CCE">
            <w:pPr>
              <w:spacing w:after="0" w:line="480" w:lineRule="auto"/>
              <w:jc w:val="center"/>
              <w:rPr>
                <w:rFonts w:cs="Calibri"/>
                <w:b/>
                <w:bCs/>
                <w:sz w:val="24"/>
                <w:szCs w:val="24"/>
                <w:lang w:eastAsia="en-GB"/>
              </w:rPr>
            </w:pPr>
            <w:r w:rsidRPr="00923C54">
              <w:rPr>
                <w:rFonts w:cs="Calibri"/>
                <w:b/>
                <w:bCs/>
                <w:sz w:val="24"/>
                <w:szCs w:val="24"/>
                <w:lang w:eastAsia="en-GB"/>
              </w:rPr>
              <w:t>actual stratification %</w:t>
            </w:r>
          </w:p>
        </w:tc>
        <w:tc>
          <w:tcPr>
            <w:tcW w:w="1670" w:type="dxa"/>
            <w:tcBorders>
              <w:top w:val="single" w:sz="4" w:space="0" w:color="auto"/>
            </w:tcBorders>
            <w:shd w:val="clear" w:color="4F81BD" w:fill="4F81BD"/>
            <w:noWrap/>
            <w:vAlign w:val="bottom"/>
          </w:tcPr>
          <w:p w:rsidR="0017037C" w:rsidRPr="00923C54" w:rsidRDefault="0017037C" w:rsidP="00AB2CCE">
            <w:pPr>
              <w:spacing w:after="0" w:line="480" w:lineRule="auto"/>
              <w:jc w:val="center"/>
              <w:rPr>
                <w:rFonts w:cs="Calibri"/>
                <w:b/>
                <w:bCs/>
                <w:sz w:val="24"/>
                <w:szCs w:val="24"/>
                <w:lang w:eastAsia="en-GB"/>
              </w:rPr>
            </w:pPr>
            <w:r w:rsidRPr="00923C54">
              <w:rPr>
                <w:rFonts w:cs="Calibri"/>
                <w:b/>
                <w:bCs/>
                <w:sz w:val="24"/>
                <w:szCs w:val="24"/>
                <w:lang w:eastAsia="en-GB"/>
              </w:rPr>
              <w:t>respondents %</w:t>
            </w:r>
          </w:p>
        </w:tc>
      </w:tr>
      <w:tr w:rsidR="0017037C" w:rsidRPr="00923C54" w:rsidTr="00AB2CCE">
        <w:trPr>
          <w:trHeight w:val="392"/>
        </w:trPr>
        <w:tc>
          <w:tcPr>
            <w:tcW w:w="4369" w:type="dxa"/>
            <w:shd w:val="clear" w:color="DCE6F1" w:fill="DCE6F1"/>
            <w:noWrap/>
            <w:vAlign w:val="bottom"/>
          </w:tcPr>
          <w:p w:rsidR="0017037C" w:rsidRPr="00923C54" w:rsidRDefault="0017037C" w:rsidP="00847C3E">
            <w:pPr>
              <w:spacing w:after="0"/>
              <w:rPr>
                <w:rFonts w:cs="Calibri"/>
                <w:color w:val="000000"/>
                <w:sz w:val="24"/>
                <w:szCs w:val="24"/>
                <w:lang w:eastAsia="en-GB"/>
              </w:rPr>
            </w:pPr>
            <w:r w:rsidRPr="00923C54">
              <w:rPr>
                <w:rFonts w:cs="Calibri"/>
                <w:color w:val="000000"/>
                <w:sz w:val="24"/>
                <w:szCs w:val="24"/>
                <w:lang w:eastAsia="en-GB"/>
              </w:rPr>
              <w:t>Live performance &amp; music education</w:t>
            </w:r>
          </w:p>
        </w:tc>
        <w:tc>
          <w:tcPr>
            <w:tcW w:w="2285" w:type="dxa"/>
            <w:shd w:val="clear" w:color="DCE6F1" w:fill="DCE6F1"/>
            <w:noWrap/>
            <w:vAlign w:val="bottom"/>
          </w:tcPr>
          <w:p w:rsidR="0017037C" w:rsidRPr="00923C54" w:rsidRDefault="0017037C" w:rsidP="00847C3E">
            <w:pPr>
              <w:spacing w:after="0"/>
              <w:jc w:val="center"/>
              <w:rPr>
                <w:rFonts w:cs="Calibri"/>
                <w:color w:val="000000"/>
                <w:sz w:val="24"/>
                <w:szCs w:val="24"/>
                <w:lang w:eastAsia="en-GB"/>
              </w:rPr>
            </w:pPr>
            <w:r w:rsidRPr="00923C54">
              <w:rPr>
                <w:rFonts w:cs="Calibri"/>
                <w:color w:val="000000"/>
                <w:sz w:val="24"/>
                <w:szCs w:val="24"/>
                <w:lang w:eastAsia="en-GB"/>
              </w:rPr>
              <w:t>47.06</w:t>
            </w:r>
          </w:p>
        </w:tc>
        <w:tc>
          <w:tcPr>
            <w:tcW w:w="1670" w:type="dxa"/>
            <w:shd w:val="clear" w:color="DCE6F1" w:fill="DCE6F1"/>
            <w:noWrap/>
            <w:vAlign w:val="bottom"/>
          </w:tcPr>
          <w:p w:rsidR="0017037C" w:rsidRPr="00923C54" w:rsidRDefault="0017037C" w:rsidP="00847C3E">
            <w:pPr>
              <w:spacing w:after="0"/>
              <w:jc w:val="center"/>
              <w:rPr>
                <w:rFonts w:cs="Calibri"/>
                <w:sz w:val="24"/>
                <w:szCs w:val="24"/>
                <w:lang w:eastAsia="en-GB"/>
              </w:rPr>
            </w:pPr>
            <w:r w:rsidRPr="00923C54">
              <w:rPr>
                <w:rFonts w:cs="Calibri"/>
                <w:sz w:val="24"/>
                <w:szCs w:val="24"/>
                <w:lang w:eastAsia="en-GB"/>
              </w:rPr>
              <w:t>29.13</w:t>
            </w:r>
          </w:p>
        </w:tc>
      </w:tr>
      <w:tr w:rsidR="0017037C" w:rsidRPr="00923C54" w:rsidTr="00AB2CCE">
        <w:trPr>
          <w:trHeight w:val="392"/>
        </w:trPr>
        <w:tc>
          <w:tcPr>
            <w:tcW w:w="4369" w:type="dxa"/>
            <w:noWrap/>
            <w:vAlign w:val="bottom"/>
          </w:tcPr>
          <w:p w:rsidR="0017037C" w:rsidRPr="00923C54" w:rsidRDefault="0017037C" w:rsidP="00847C3E">
            <w:pPr>
              <w:spacing w:after="0"/>
              <w:rPr>
                <w:rFonts w:cs="Calibri"/>
                <w:color w:val="000000"/>
                <w:sz w:val="24"/>
                <w:szCs w:val="24"/>
                <w:lang w:eastAsia="en-GB"/>
              </w:rPr>
            </w:pPr>
            <w:r w:rsidRPr="00923C54">
              <w:rPr>
                <w:rFonts w:cs="Calibri"/>
                <w:color w:val="000000"/>
                <w:sz w:val="24"/>
                <w:szCs w:val="24"/>
                <w:lang w:eastAsia="en-GB"/>
              </w:rPr>
              <w:t>Production, retail and distribution of musical instruments / audio equipment</w:t>
            </w:r>
          </w:p>
        </w:tc>
        <w:tc>
          <w:tcPr>
            <w:tcW w:w="2285" w:type="dxa"/>
            <w:noWrap/>
            <w:vAlign w:val="bottom"/>
          </w:tcPr>
          <w:p w:rsidR="0017037C" w:rsidRPr="00923C54" w:rsidRDefault="0017037C" w:rsidP="00847C3E">
            <w:pPr>
              <w:spacing w:after="0"/>
              <w:jc w:val="center"/>
              <w:rPr>
                <w:rFonts w:cs="Calibri"/>
                <w:color w:val="000000"/>
                <w:sz w:val="24"/>
                <w:szCs w:val="24"/>
                <w:lang w:eastAsia="en-GB"/>
              </w:rPr>
            </w:pPr>
            <w:r w:rsidRPr="00923C54">
              <w:rPr>
                <w:rFonts w:cs="Calibri"/>
                <w:color w:val="000000"/>
                <w:sz w:val="24"/>
                <w:szCs w:val="24"/>
                <w:lang w:eastAsia="en-GB"/>
              </w:rPr>
              <w:t>26.84</w:t>
            </w:r>
          </w:p>
        </w:tc>
        <w:tc>
          <w:tcPr>
            <w:tcW w:w="1670" w:type="dxa"/>
            <w:noWrap/>
            <w:vAlign w:val="bottom"/>
          </w:tcPr>
          <w:p w:rsidR="0017037C" w:rsidRPr="00923C54" w:rsidRDefault="0017037C" w:rsidP="00847C3E">
            <w:pPr>
              <w:spacing w:after="0"/>
              <w:jc w:val="center"/>
              <w:rPr>
                <w:rFonts w:cs="Calibri"/>
                <w:sz w:val="24"/>
                <w:szCs w:val="24"/>
                <w:lang w:eastAsia="en-GB"/>
              </w:rPr>
            </w:pPr>
            <w:r w:rsidRPr="00923C54">
              <w:rPr>
                <w:rFonts w:cs="Calibri"/>
                <w:sz w:val="24"/>
                <w:szCs w:val="24"/>
                <w:lang w:eastAsia="en-GB"/>
              </w:rPr>
              <w:t>4.78</w:t>
            </w:r>
          </w:p>
        </w:tc>
      </w:tr>
      <w:tr w:rsidR="0017037C" w:rsidRPr="00923C54" w:rsidTr="00AB2CCE">
        <w:trPr>
          <w:trHeight w:val="392"/>
        </w:trPr>
        <w:tc>
          <w:tcPr>
            <w:tcW w:w="4369" w:type="dxa"/>
            <w:shd w:val="clear" w:color="DCE6F1" w:fill="DCE6F1"/>
            <w:noWrap/>
            <w:vAlign w:val="bottom"/>
          </w:tcPr>
          <w:p w:rsidR="0017037C" w:rsidRPr="00923C54" w:rsidRDefault="0017037C" w:rsidP="00847C3E">
            <w:pPr>
              <w:spacing w:after="0"/>
              <w:rPr>
                <w:rFonts w:cs="Calibri"/>
                <w:color w:val="000000"/>
                <w:sz w:val="24"/>
                <w:szCs w:val="24"/>
                <w:lang w:eastAsia="en-GB"/>
              </w:rPr>
            </w:pPr>
            <w:r w:rsidRPr="00923C54">
              <w:rPr>
                <w:rFonts w:cs="Calibri"/>
                <w:color w:val="000000"/>
                <w:sz w:val="24"/>
                <w:szCs w:val="24"/>
                <w:lang w:eastAsia="en-GB"/>
              </w:rPr>
              <w:t>Retail and distribution of recordings</w:t>
            </w:r>
          </w:p>
        </w:tc>
        <w:tc>
          <w:tcPr>
            <w:tcW w:w="2285" w:type="dxa"/>
            <w:shd w:val="clear" w:color="DCE6F1" w:fill="DCE6F1"/>
            <w:noWrap/>
            <w:vAlign w:val="bottom"/>
          </w:tcPr>
          <w:p w:rsidR="0017037C" w:rsidRPr="00923C54" w:rsidRDefault="0017037C" w:rsidP="00847C3E">
            <w:pPr>
              <w:spacing w:after="0"/>
              <w:jc w:val="center"/>
              <w:rPr>
                <w:rFonts w:cs="Calibri"/>
                <w:color w:val="000000"/>
                <w:sz w:val="24"/>
                <w:szCs w:val="24"/>
                <w:lang w:eastAsia="en-GB"/>
              </w:rPr>
            </w:pPr>
            <w:r w:rsidRPr="00923C54">
              <w:rPr>
                <w:rFonts w:cs="Calibri"/>
                <w:color w:val="000000"/>
                <w:sz w:val="24"/>
                <w:szCs w:val="24"/>
                <w:lang w:eastAsia="en-GB"/>
              </w:rPr>
              <w:t>6.33</w:t>
            </w:r>
          </w:p>
        </w:tc>
        <w:tc>
          <w:tcPr>
            <w:tcW w:w="1670" w:type="dxa"/>
            <w:shd w:val="clear" w:color="DCE6F1" w:fill="DCE6F1"/>
            <w:noWrap/>
            <w:vAlign w:val="bottom"/>
          </w:tcPr>
          <w:p w:rsidR="0017037C" w:rsidRPr="00923C54" w:rsidRDefault="0017037C" w:rsidP="00847C3E">
            <w:pPr>
              <w:spacing w:after="0"/>
              <w:jc w:val="center"/>
              <w:rPr>
                <w:rFonts w:cs="Calibri"/>
                <w:sz w:val="24"/>
                <w:szCs w:val="24"/>
                <w:lang w:eastAsia="en-GB"/>
              </w:rPr>
            </w:pPr>
            <w:r w:rsidRPr="00923C54">
              <w:rPr>
                <w:rFonts w:cs="Calibri"/>
                <w:sz w:val="24"/>
                <w:szCs w:val="24"/>
                <w:lang w:eastAsia="en-GB"/>
              </w:rPr>
              <w:t>8.7</w:t>
            </w:r>
          </w:p>
        </w:tc>
      </w:tr>
      <w:tr w:rsidR="0017037C" w:rsidRPr="00923C54" w:rsidTr="00AB2CCE">
        <w:trPr>
          <w:trHeight w:val="392"/>
        </w:trPr>
        <w:tc>
          <w:tcPr>
            <w:tcW w:w="4369" w:type="dxa"/>
            <w:noWrap/>
            <w:vAlign w:val="bottom"/>
          </w:tcPr>
          <w:p w:rsidR="0017037C" w:rsidRPr="00923C54" w:rsidRDefault="0017037C" w:rsidP="00847C3E">
            <w:pPr>
              <w:spacing w:after="0"/>
              <w:rPr>
                <w:rFonts w:cs="Calibri"/>
                <w:color w:val="000000"/>
                <w:sz w:val="24"/>
                <w:szCs w:val="24"/>
                <w:lang w:eastAsia="en-GB"/>
              </w:rPr>
            </w:pPr>
            <w:r w:rsidRPr="00923C54">
              <w:rPr>
                <w:rFonts w:cs="Calibri"/>
                <w:color w:val="000000"/>
                <w:sz w:val="24"/>
                <w:szCs w:val="24"/>
                <w:lang w:eastAsia="en-GB"/>
              </w:rPr>
              <w:t>Recording</w:t>
            </w:r>
          </w:p>
        </w:tc>
        <w:tc>
          <w:tcPr>
            <w:tcW w:w="2285" w:type="dxa"/>
            <w:noWrap/>
            <w:vAlign w:val="bottom"/>
          </w:tcPr>
          <w:p w:rsidR="0017037C" w:rsidRPr="00923C54" w:rsidRDefault="0017037C" w:rsidP="00847C3E">
            <w:pPr>
              <w:spacing w:after="0"/>
              <w:jc w:val="center"/>
              <w:rPr>
                <w:rFonts w:cs="Calibri"/>
                <w:color w:val="000000"/>
                <w:sz w:val="24"/>
                <w:szCs w:val="24"/>
                <w:lang w:eastAsia="en-GB"/>
              </w:rPr>
            </w:pPr>
            <w:r w:rsidRPr="00923C54">
              <w:rPr>
                <w:rFonts w:cs="Calibri"/>
                <w:color w:val="000000"/>
                <w:sz w:val="24"/>
                <w:szCs w:val="24"/>
                <w:lang w:eastAsia="en-GB"/>
              </w:rPr>
              <w:t>11.68</w:t>
            </w:r>
          </w:p>
        </w:tc>
        <w:tc>
          <w:tcPr>
            <w:tcW w:w="1670" w:type="dxa"/>
            <w:noWrap/>
            <w:vAlign w:val="bottom"/>
          </w:tcPr>
          <w:p w:rsidR="0017037C" w:rsidRPr="00923C54" w:rsidRDefault="0017037C" w:rsidP="00847C3E">
            <w:pPr>
              <w:spacing w:after="0"/>
              <w:jc w:val="center"/>
              <w:rPr>
                <w:rFonts w:cs="Calibri"/>
                <w:sz w:val="24"/>
                <w:szCs w:val="24"/>
                <w:lang w:eastAsia="en-GB"/>
              </w:rPr>
            </w:pPr>
            <w:r w:rsidRPr="00923C54">
              <w:rPr>
                <w:rFonts w:cs="Calibri"/>
                <w:sz w:val="24"/>
                <w:szCs w:val="24"/>
                <w:lang w:eastAsia="en-GB"/>
              </w:rPr>
              <w:t>18.26</w:t>
            </w:r>
          </w:p>
        </w:tc>
      </w:tr>
      <w:tr w:rsidR="0017037C" w:rsidRPr="00923C54" w:rsidTr="00AB2CCE">
        <w:trPr>
          <w:trHeight w:val="392"/>
        </w:trPr>
        <w:tc>
          <w:tcPr>
            <w:tcW w:w="4369" w:type="dxa"/>
            <w:shd w:val="clear" w:color="DCE6F1" w:fill="DCE6F1"/>
            <w:noWrap/>
            <w:vAlign w:val="bottom"/>
          </w:tcPr>
          <w:p w:rsidR="0017037C" w:rsidRPr="00923C54" w:rsidRDefault="0017037C" w:rsidP="00847C3E">
            <w:pPr>
              <w:spacing w:after="0"/>
              <w:rPr>
                <w:rFonts w:cs="Calibri"/>
                <w:color w:val="000000"/>
                <w:sz w:val="24"/>
                <w:szCs w:val="24"/>
                <w:lang w:eastAsia="en-GB"/>
              </w:rPr>
            </w:pPr>
            <w:r w:rsidRPr="00923C54">
              <w:rPr>
                <w:rFonts w:cs="Calibri"/>
                <w:color w:val="000000"/>
                <w:sz w:val="24"/>
                <w:szCs w:val="24"/>
                <w:lang w:eastAsia="en-GB"/>
              </w:rPr>
              <w:t>Composition of musical works and music publishing</w:t>
            </w:r>
          </w:p>
        </w:tc>
        <w:tc>
          <w:tcPr>
            <w:tcW w:w="2285" w:type="dxa"/>
            <w:shd w:val="clear" w:color="DCE6F1" w:fill="DCE6F1"/>
            <w:noWrap/>
            <w:vAlign w:val="bottom"/>
          </w:tcPr>
          <w:p w:rsidR="0017037C" w:rsidRPr="00923C54" w:rsidRDefault="0017037C" w:rsidP="00847C3E">
            <w:pPr>
              <w:spacing w:after="0"/>
              <w:jc w:val="center"/>
              <w:rPr>
                <w:rFonts w:cs="Calibri"/>
                <w:color w:val="000000"/>
                <w:sz w:val="24"/>
                <w:szCs w:val="24"/>
                <w:lang w:eastAsia="en-GB"/>
              </w:rPr>
            </w:pPr>
            <w:r w:rsidRPr="00923C54">
              <w:rPr>
                <w:rFonts w:cs="Calibri"/>
                <w:color w:val="000000"/>
                <w:sz w:val="24"/>
                <w:szCs w:val="24"/>
                <w:lang w:eastAsia="en-GB"/>
              </w:rPr>
              <w:t>7.04</w:t>
            </w:r>
          </w:p>
        </w:tc>
        <w:tc>
          <w:tcPr>
            <w:tcW w:w="1670" w:type="dxa"/>
            <w:shd w:val="clear" w:color="DCE6F1" w:fill="DCE6F1"/>
            <w:noWrap/>
            <w:vAlign w:val="bottom"/>
          </w:tcPr>
          <w:p w:rsidR="0017037C" w:rsidRPr="00923C54" w:rsidRDefault="0017037C" w:rsidP="00847C3E">
            <w:pPr>
              <w:spacing w:after="0"/>
              <w:jc w:val="center"/>
              <w:rPr>
                <w:rFonts w:cs="Calibri"/>
                <w:sz w:val="24"/>
                <w:szCs w:val="24"/>
                <w:lang w:eastAsia="en-GB"/>
              </w:rPr>
            </w:pPr>
            <w:r w:rsidRPr="00923C54">
              <w:rPr>
                <w:rFonts w:cs="Calibri"/>
                <w:sz w:val="24"/>
                <w:szCs w:val="24"/>
                <w:lang w:eastAsia="en-GB"/>
              </w:rPr>
              <w:t>17.83</w:t>
            </w:r>
          </w:p>
        </w:tc>
      </w:tr>
      <w:tr w:rsidR="0017037C" w:rsidRPr="00923C54" w:rsidTr="00AB2CCE">
        <w:trPr>
          <w:trHeight w:val="313"/>
        </w:trPr>
        <w:tc>
          <w:tcPr>
            <w:tcW w:w="4369" w:type="dxa"/>
            <w:tcBorders>
              <w:bottom w:val="single" w:sz="4" w:space="0" w:color="auto"/>
            </w:tcBorders>
            <w:noWrap/>
            <w:vAlign w:val="bottom"/>
          </w:tcPr>
          <w:p w:rsidR="0017037C" w:rsidRPr="00923C54" w:rsidRDefault="0017037C" w:rsidP="00847C3E">
            <w:pPr>
              <w:spacing w:after="0"/>
              <w:rPr>
                <w:rFonts w:cs="Calibri"/>
                <w:color w:val="000000"/>
                <w:sz w:val="24"/>
                <w:szCs w:val="24"/>
                <w:lang w:eastAsia="en-GB"/>
              </w:rPr>
            </w:pPr>
            <w:r w:rsidRPr="00923C54">
              <w:rPr>
                <w:rFonts w:cs="Calibri"/>
                <w:color w:val="000000"/>
                <w:sz w:val="24"/>
                <w:szCs w:val="24"/>
                <w:lang w:eastAsia="en-GB"/>
              </w:rPr>
              <w:t xml:space="preserve">Promotion, management and agency </w:t>
            </w:r>
          </w:p>
        </w:tc>
        <w:tc>
          <w:tcPr>
            <w:tcW w:w="2285" w:type="dxa"/>
            <w:tcBorders>
              <w:bottom w:val="single" w:sz="4" w:space="0" w:color="auto"/>
            </w:tcBorders>
            <w:noWrap/>
            <w:vAlign w:val="bottom"/>
          </w:tcPr>
          <w:p w:rsidR="0017037C" w:rsidRPr="00923C54" w:rsidRDefault="0017037C" w:rsidP="00847C3E">
            <w:pPr>
              <w:spacing w:after="0"/>
              <w:jc w:val="center"/>
              <w:rPr>
                <w:rFonts w:cs="Calibri"/>
                <w:color w:val="000000"/>
                <w:sz w:val="24"/>
                <w:szCs w:val="24"/>
                <w:lang w:eastAsia="en-GB"/>
              </w:rPr>
            </w:pPr>
            <w:r w:rsidRPr="00923C54">
              <w:rPr>
                <w:rFonts w:cs="Calibri"/>
                <w:color w:val="000000"/>
                <w:sz w:val="24"/>
                <w:szCs w:val="24"/>
                <w:lang w:eastAsia="en-GB"/>
              </w:rPr>
              <w:t>1.04</w:t>
            </w:r>
          </w:p>
        </w:tc>
        <w:tc>
          <w:tcPr>
            <w:tcW w:w="1670" w:type="dxa"/>
            <w:tcBorders>
              <w:bottom w:val="single" w:sz="4" w:space="0" w:color="auto"/>
            </w:tcBorders>
            <w:noWrap/>
            <w:vAlign w:val="bottom"/>
          </w:tcPr>
          <w:p w:rsidR="0017037C" w:rsidRPr="00923C54" w:rsidRDefault="0017037C" w:rsidP="00847C3E">
            <w:pPr>
              <w:spacing w:after="0"/>
              <w:jc w:val="center"/>
              <w:rPr>
                <w:rFonts w:cs="Calibri"/>
                <w:sz w:val="24"/>
                <w:szCs w:val="24"/>
                <w:lang w:eastAsia="en-GB"/>
              </w:rPr>
            </w:pPr>
            <w:r w:rsidRPr="00923C54">
              <w:rPr>
                <w:rFonts w:cs="Calibri"/>
                <w:sz w:val="24"/>
                <w:szCs w:val="24"/>
                <w:lang w:eastAsia="en-GB"/>
              </w:rPr>
              <w:t>21.3</w:t>
            </w:r>
          </w:p>
        </w:tc>
      </w:tr>
    </w:tbl>
    <w:p w:rsidR="0017037C" w:rsidRPr="00923C54" w:rsidRDefault="0017037C" w:rsidP="00504315">
      <w:pPr>
        <w:pStyle w:val="Heading4"/>
        <w:ind w:left="720" w:firstLine="720"/>
        <w:rPr>
          <w:rFonts w:ascii="Calibri" w:hAnsi="Calibri"/>
          <w:i w:val="0"/>
          <w:sz w:val="24"/>
          <w:szCs w:val="24"/>
        </w:rPr>
      </w:pPr>
      <w:bookmarkStart w:id="125" w:name="_Toc306546772"/>
      <w:proofErr w:type="gramStart"/>
      <w:r w:rsidRPr="00923C54">
        <w:rPr>
          <w:rFonts w:ascii="Calibri" w:hAnsi="Calibri"/>
          <w:i w:val="0"/>
          <w:sz w:val="24"/>
          <w:szCs w:val="24"/>
        </w:rPr>
        <w:lastRenderedPageBreak/>
        <w:t>ii</w:t>
      </w:r>
      <w:proofErr w:type="gramEnd"/>
      <w:r w:rsidRPr="00923C54">
        <w:rPr>
          <w:rFonts w:ascii="Calibri" w:hAnsi="Calibri"/>
          <w:i w:val="0"/>
          <w:sz w:val="24"/>
          <w:szCs w:val="24"/>
        </w:rPr>
        <w:t xml:space="preserve"> Attitudinal Scales</w:t>
      </w:r>
      <w:bookmarkEnd w:id="125"/>
      <w:r w:rsidRPr="00923C54">
        <w:rPr>
          <w:rFonts w:ascii="Calibri" w:hAnsi="Calibri"/>
          <w:i w:val="0"/>
          <w:sz w:val="24"/>
          <w:szCs w:val="24"/>
        </w:rPr>
        <w:br/>
      </w:r>
      <w:r w:rsidRPr="00923C54">
        <w:rPr>
          <w:rFonts w:ascii="Calibri" w:hAnsi="Calibri"/>
          <w:i w:val="0"/>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All respondents stated their organisations were very supportive towards its customers and workforce.  A weighting of 4.06 and 4.11 was given as an average for these two opening questions which probe general cultural attitudes.  There was an average 3.68 mid-range weighting of support for the four dimensions of equality and diversity policies, monitoring, training and strategy.   For the organisations who currently implement equality and diversity activities the top five drivers for doing so are: </w:t>
      </w:r>
    </w:p>
    <w:p w:rsidR="0017037C" w:rsidRPr="00923C54" w:rsidRDefault="0017037C" w:rsidP="000E06F0">
      <w:pPr>
        <w:pStyle w:val="Caption"/>
        <w:rPr>
          <w:color w:val="auto"/>
          <w:sz w:val="24"/>
          <w:szCs w:val="24"/>
        </w:rPr>
      </w:pPr>
      <w:bookmarkStart w:id="126" w:name="_Toc306548613"/>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4</w:t>
      </w:r>
      <w:r w:rsidRPr="00923C54">
        <w:rPr>
          <w:color w:val="auto"/>
          <w:sz w:val="24"/>
          <w:szCs w:val="24"/>
        </w:rPr>
        <w:fldChar w:fldCharType="end"/>
      </w:r>
      <w:r w:rsidRPr="00923C54">
        <w:rPr>
          <w:rFonts w:cs="Calibri"/>
          <w:color w:val="auto"/>
          <w:sz w:val="24"/>
          <w:szCs w:val="24"/>
        </w:rPr>
        <w:t>: Survey question 22 (all completed responses)</w:t>
      </w:r>
      <w:bookmarkEnd w:id="126"/>
      <w:r w:rsidRPr="00923C54">
        <w:rPr>
          <w:rFonts w:cs="Calibri"/>
          <w:color w:val="auto"/>
          <w:sz w:val="24"/>
          <w:szCs w:val="24"/>
        </w:rPr>
        <w:br/>
      </w:r>
    </w:p>
    <w:p w:rsidR="0017037C" w:rsidRPr="00923C54" w:rsidRDefault="005E515A" w:rsidP="00847C3E">
      <w:pPr>
        <w:spacing w:line="360" w:lineRule="auto"/>
        <w:rPr>
          <w:rFonts w:cs="Calibri"/>
          <w:sz w:val="24"/>
          <w:szCs w:val="24"/>
        </w:rPr>
      </w:pPr>
      <w:r>
        <w:rPr>
          <w:rFonts w:cs="Calibri"/>
          <w:noProof/>
          <w:sz w:val="24"/>
          <w:szCs w:val="24"/>
          <w:lang w:eastAsia="en-GB"/>
        </w:rPr>
        <w:drawing>
          <wp:inline distT="0" distB="0" distL="0" distR="0">
            <wp:extent cx="5300980" cy="2877820"/>
            <wp:effectExtent l="0" t="0" r="13970" b="17780"/>
            <wp:docPr id="12" name="Picture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17037C" w:rsidRPr="00923C54">
        <w:rPr>
          <w:rFonts w:cs="Calibri"/>
          <w:sz w:val="24"/>
          <w:szCs w:val="24"/>
        </w:rPr>
        <w:br/>
      </w:r>
      <w:r w:rsidR="0017037C" w:rsidRPr="00923C54">
        <w:rPr>
          <w:rFonts w:cs="Calibri"/>
          <w:sz w:val="24"/>
          <w:szCs w:val="24"/>
        </w:rPr>
        <w:br/>
        <w:t>These results demonstrate that high ideals come before any belief in a business case for equality and diversity activities.  This suggests that more publicity needs to be used promoting research that does demonstrate a business benefit, such as the McKinsey and Co</w:t>
      </w:r>
      <w:r w:rsidR="007D3C5A">
        <w:rPr>
          <w:rFonts w:cs="Calibri"/>
          <w:sz w:val="24"/>
          <w:szCs w:val="24"/>
        </w:rPr>
        <w:t>mpany</w:t>
      </w:r>
      <w:r w:rsidR="0017037C" w:rsidRPr="00923C54">
        <w:rPr>
          <w:rFonts w:cs="Calibri"/>
          <w:sz w:val="24"/>
          <w:szCs w:val="24"/>
        </w:rPr>
        <w:t xml:space="preserve"> (2007) report. </w:t>
      </w: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3202B9">
      <w:pPr>
        <w:pStyle w:val="Heading4"/>
        <w:ind w:left="720" w:firstLine="720"/>
        <w:rPr>
          <w:rFonts w:ascii="Calibri" w:hAnsi="Calibri"/>
          <w:i w:val="0"/>
          <w:sz w:val="24"/>
          <w:szCs w:val="24"/>
        </w:rPr>
      </w:pPr>
      <w:bookmarkStart w:id="127" w:name="_Toc306546773"/>
      <w:proofErr w:type="gramStart"/>
      <w:r w:rsidRPr="00923C54">
        <w:rPr>
          <w:rFonts w:ascii="Calibri" w:hAnsi="Calibri"/>
          <w:i w:val="0"/>
          <w:sz w:val="24"/>
          <w:szCs w:val="24"/>
        </w:rPr>
        <w:lastRenderedPageBreak/>
        <w:t>iii</w:t>
      </w:r>
      <w:proofErr w:type="gramEnd"/>
      <w:r w:rsidRPr="00923C54">
        <w:rPr>
          <w:rFonts w:ascii="Calibri" w:hAnsi="Calibri"/>
          <w:i w:val="0"/>
          <w:sz w:val="24"/>
          <w:szCs w:val="24"/>
        </w:rPr>
        <w:t xml:space="preserve"> Demographic Scales</w:t>
      </w:r>
      <w:bookmarkEnd w:id="127"/>
      <w:r w:rsidRPr="00923C54">
        <w:rPr>
          <w:rFonts w:ascii="Calibri" w:hAnsi="Calibri"/>
          <w:i w:val="0"/>
          <w:sz w:val="24"/>
          <w:szCs w:val="24"/>
        </w:rPr>
        <w:br/>
      </w:r>
    </w:p>
    <w:p w:rsidR="0017037C" w:rsidRPr="00923C54" w:rsidRDefault="0017037C" w:rsidP="00AB2CCE">
      <w:pPr>
        <w:spacing w:line="480" w:lineRule="auto"/>
        <w:rPr>
          <w:rFonts w:cs="Calibri"/>
          <w:sz w:val="24"/>
          <w:szCs w:val="24"/>
        </w:rPr>
      </w:pPr>
      <w:r w:rsidRPr="00923C54">
        <w:rPr>
          <w:rFonts w:cs="Calibri"/>
          <w:sz w:val="24"/>
          <w:szCs w:val="24"/>
        </w:rPr>
        <w:t xml:space="preserve">Demographically these companies look like:  </w:t>
      </w:r>
    </w:p>
    <w:p w:rsidR="0017037C" w:rsidRPr="00923C54" w:rsidRDefault="0017037C" w:rsidP="000E06F0">
      <w:pPr>
        <w:pStyle w:val="Caption"/>
        <w:rPr>
          <w:color w:val="auto"/>
          <w:sz w:val="24"/>
          <w:szCs w:val="24"/>
        </w:rPr>
      </w:pPr>
      <w:bookmarkStart w:id="128" w:name="_Toc306548614"/>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5</w:t>
      </w:r>
      <w:r w:rsidRPr="00923C54">
        <w:rPr>
          <w:color w:val="auto"/>
          <w:sz w:val="24"/>
          <w:szCs w:val="24"/>
        </w:rPr>
        <w:fldChar w:fldCharType="end"/>
      </w:r>
      <w:r w:rsidRPr="00923C54">
        <w:rPr>
          <w:rFonts w:cs="Calibri"/>
          <w:color w:val="auto"/>
          <w:sz w:val="24"/>
          <w:szCs w:val="24"/>
        </w:rPr>
        <w:t>: Survey question 27 (all completed responses)</w:t>
      </w:r>
      <w:bookmarkEnd w:id="128"/>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00980" cy="3274060"/>
            <wp:effectExtent l="0" t="0" r="13970" b="21590"/>
            <wp:docPr id="13" name="Picture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7037C" w:rsidRPr="00923C54" w:rsidRDefault="0017037C" w:rsidP="00847C3E">
      <w:pPr>
        <w:spacing w:line="360" w:lineRule="auto"/>
        <w:ind w:left="720"/>
        <w:rPr>
          <w:rFonts w:cs="Calibri"/>
          <w:sz w:val="24"/>
          <w:szCs w:val="24"/>
        </w:rPr>
      </w:pPr>
      <w:r w:rsidRPr="00923C54">
        <w:rPr>
          <w:rFonts w:cs="Calibri"/>
          <w:sz w:val="24"/>
          <w:szCs w:val="24"/>
        </w:rPr>
        <w:t>Highlight statistics:</w:t>
      </w:r>
    </w:p>
    <w:p w:rsidR="0017037C" w:rsidRPr="00923C54" w:rsidRDefault="0017037C" w:rsidP="00847C3E">
      <w:pPr>
        <w:pStyle w:val="ListParagraph"/>
        <w:numPr>
          <w:ilvl w:val="0"/>
          <w:numId w:val="17"/>
        </w:numPr>
        <w:spacing w:after="200" w:line="360" w:lineRule="auto"/>
        <w:jc w:val="left"/>
        <w:rPr>
          <w:rFonts w:ascii="Calibri" w:hAnsi="Calibri" w:cs="Calibri"/>
        </w:rPr>
      </w:pPr>
      <w:r w:rsidRPr="00923C54">
        <w:rPr>
          <w:rFonts w:ascii="Calibri" w:hAnsi="Calibri" w:cs="Calibri"/>
        </w:rPr>
        <w:t xml:space="preserve">14% have no women in the entire organisation </w:t>
      </w:r>
    </w:p>
    <w:p w:rsidR="0017037C" w:rsidRPr="00923C54" w:rsidRDefault="0017037C" w:rsidP="00847C3E">
      <w:pPr>
        <w:pStyle w:val="ListParagraph"/>
        <w:numPr>
          <w:ilvl w:val="0"/>
          <w:numId w:val="17"/>
        </w:numPr>
        <w:spacing w:after="200" w:line="360" w:lineRule="auto"/>
        <w:jc w:val="left"/>
        <w:rPr>
          <w:rFonts w:ascii="Calibri" w:hAnsi="Calibri" w:cs="Calibri"/>
        </w:rPr>
      </w:pPr>
      <w:r w:rsidRPr="00923C54">
        <w:rPr>
          <w:rFonts w:ascii="Calibri" w:hAnsi="Calibri" w:cs="Calibri"/>
        </w:rPr>
        <w:t>55% of these organisations have an overall organisation female workforce of over 50%</w:t>
      </w:r>
    </w:p>
    <w:p w:rsidR="0017037C" w:rsidRPr="00923C54" w:rsidRDefault="0017037C" w:rsidP="00847C3E">
      <w:pPr>
        <w:pStyle w:val="ListParagraph"/>
        <w:numPr>
          <w:ilvl w:val="0"/>
          <w:numId w:val="17"/>
        </w:numPr>
        <w:spacing w:after="200" w:line="360" w:lineRule="auto"/>
        <w:jc w:val="left"/>
        <w:rPr>
          <w:rFonts w:ascii="Calibri" w:hAnsi="Calibri" w:cs="Calibri"/>
        </w:rPr>
      </w:pPr>
      <w:r w:rsidRPr="00923C54">
        <w:rPr>
          <w:rFonts w:ascii="Calibri" w:hAnsi="Calibri" w:cs="Calibri"/>
        </w:rPr>
        <w:t>26% of these organisations have a senior management female workforce of over 50%</w:t>
      </w:r>
    </w:p>
    <w:p w:rsidR="0017037C" w:rsidRPr="00923C54" w:rsidRDefault="0017037C" w:rsidP="00847C3E">
      <w:pPr>
        <w:pStyle w:val="ListParagraph"/>
        <w:numPr>
          <w:ilvl w:val="0"/>
          <w:numId w:val="17"/>
        </w:numPr>
        <w:spacing w:after="200" w:line="360" w:lineRule="auto"/>
        <w:jc w:val="left"/>
        <w:rPr>
          <w:rFonts w:ascii="Calibri" w:hAnsi="Calibri" w:cs="Calibri"/>
        </w:rPr>
      </w:pPr>
      <w:r w:rsidRPr="00923C54">
        <w:rPr>
          <w:rFonts w:ascii="Calibri" w:hAnsi="Calibri" w:cs="Calibri"/>
        </w:rPr>
        <w:t>22% of these organisations have an owner/director female percentage of over 50%</w:t>
      </w:r>
    </w:p>
    <w:p w:rsidR="0017037C" w:rsidRPr="00923C54" w:rsidRDefault="0017037C" w:rsidP="00847C3E">
      <w:pPr>
        <w:pStyle w:val="ListParagraph"/>
        <w:spacing w:after="200" w:line="360" w:lineRule="auto"/>
        <w:ind w:left="360"/>
        <w:jc w:val="left"/>
        <w:rPr>
          <w:rFonts w:ascii="Calibri" w:hAnsi="Calibri" w:cs="Calibri"/>
        </w:rPr>
      </w:pPr>
    </w:p>
    <w:p w:rsidR="0017037C" w:rsidRPr="00923C54" w:rsidRDefault="0017037C" w:rsidP="00847C3E">
      <w:pPr>
        <w:spacing w:line="360" w:lineRule="auto"/>
        <w:rPr>
          <w:rFonts w:cs="Calibri"/>
          <w:sz w:val="24"/>
          <w:szCs w:val="24"/>
        </w:rPr>
      </w:pPr>
      <w:r w:rsidRPr="00923C54">
        <w:rPr>
          <w:rFonts w:cs="Calibri"/>
          <w:sz w:val="24"/>
          <w:szCs w:val="24"/>
        </w:rPr>
        <w:t>CC Skills gives the average music industry company as having a workforce made up of 34% women; these respondents’ organisations constitute a greater percentage of female workers.  Thus most companies in this survey had between 50 - 74% of female employees; possibly double the CC Skills figure.</w:t>
      </w:r>
      <w:r w:rsidRPr="00923C54">
        <w:rPr>
          <w:sz w:val="20"/>
          <w:szCs w:val="20"/>
        </w:rPr>
        <w:t> </w:t>
      </w:r>
      <w:r w:rsidRPr="00923C54">
        <w:rPr>
          <w:rFonts w:cs="Calibri"/>
          <w:sz w:val="24"/>
          <w:szCs w:val="24"/>
        </w:rPr>
        <w:t xml:space="preserve">  It is therefore likely those motivated to take the survey were from organisations </w:t>
      </w:r>
      <w:proofErr w:type="gramStart"/>
      <w:r w:rsidRPr="00923C54">
        <w:rPr>
          <w:rFonts w:cs="Calibri"/>
          <w:sz w:val="24"/>
          <w:szCs w:val="24"/>
        </w:rPr>
        <w:t>who</w:t>
      </w:r>
      <w:proofErr w:type="gramEnd"/>
      <w:r w:rsidRPr="00923C54">
        <w:rPr>
          <w:rFonts w:cs="Calibri"/>
          <w:sz w:val="24"/>
          <w:szCs w:val="24"/>
        </w:rPr>
        <w:t xml:space="preserve"> are more diverse in terms of female workers. </w:t>
      </w:r>
    </w:p>
    <w:p w:rsidR="0017037C" w:rsidRPr="00923C54" w:rsidRDefault="0017037C" w:rsidP="00847C3E">
      <w:pPr>
        <w:spacing w:line="360" w:lineRule="auto"/>
        <w:rPr>
          <w:rFonts w:cs="Calibri"/>
          <w:sz w:val="24"/>
          <w:szCs w:val="24"/>
        </w:rPr>
      </w:pPr>
    </w:p>
    <w:p w:rsidR="0017037C" w:rsidRPr="00923C54" w:rsidRDefault="0017037C" w:rsidP="000E06F0">
      <w:pPr>
        <w:pStyle w:val="Caption"/>
        <w:rPr>
          <w:color w:val="auto"/>
          <w:sz w:val="24"/>
          <w:szCs w:val="24"/>
        </w:rPr>
      </w:pPr>
      <w:bookmarkStart w:id="129" w:name="_Toc306548615"/>
      <w:r w:rsidRPr="00923C54">
        <w:rPr>
          <w:color w:val="auto"/>
          <w:sz w:val="24"/>
          <w:szCs w:val="24"/>
        </w:rPr>
        <w:lastRenderedPageBreak/>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6</w:t>
      </w:r>
      <w:r w:rsidRPr="00923C54">
        <w:rPr>
          <w:color w:val="auto"/>
          <w:sz w:val="24"/>
          <w:szCs w:val="24"/>
        </w:rPr>
        <w:fldChar w:fldCharType="end"/>
      </w:r>
      <w:r w:rsidRPr="00923C54">
        <w:rPr>
          <w:color w:val="auto"/>
          <w:sz w:val="24"/>
          <w:szCs w:val="24"/>
        </w:rPr>
        <w:t xml:space="preserve">: </w:t>
      </w:r>
      <w:r w:rsidRPr="00923C54">
        <w:rPr>
          <w:rFonts w:cs="Calibri"/>
          <w:color w:val="auto"/>
          <w:sz w:val="24"/>
          <w:szCs w:val="24"/>
        </w:rPr>
        <w:t>Survey question 28 (all completed responses)</w:t>
      </w:r>
      <w:bookmarkEnd w:id="129"/>
      <w:r w:rsidRPr="00923C54">
        <w:rPr>
          <w:rFonts w:cs="Calibri"/>
          <w:color w:val="auto"/>
          <w:sz w:val="24"/>
          <w:szCs w:val="24"/>
        </w:rPr>
        <w:br/>
      </w:r>
    </w:p>
    <w:p w:rsidR="0017037C" w:rsidRPr="00923C54" w:rsidRDefault="005E515A" w:rsidP="003202B9">
      <w:pPr>
        <w:spacing w:after="0" w:line="480" w:lineRule="auto"/>
        <w:jc w:val="center"/>
        <w:rPr>
          <w:rFonts w:cs="Calibri"/>
          <w:sz w:val="24"/>
          <w:szCs w:val="24"/>
          <w:lang w:eastAsia="en-GB"/>
        </w:rPr>
      </w:pPr>
      <w:r>
        <w:rPr>
          <w:noProof/>
          <w:lang w:eastAsia="en-GB"/>
        </w:rPr>
        <w:drawing>
          <wp:inline distT="0" distB="0" distL="0" distR="0">
            <wp:extent cx="5343525" cy="3309620"/>
            <wp:effectExtent l="0" t="0" r="9525" b="24130"/>
            <wp:docPr id="14" name="Picture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7037C" w:rsidRPr="00923C54" w:rsidRDefault="0017037C" w:rsidP="00847C3E">
      <w:pPr>
        <w:spacing w:line="360" w:lineRule="auto"/>
        <w:ind w:left="720"/>
        <w:rPr>
          <w:rFonts w:cs="Calibri"/>
          <w:sz w:val="24"/>
          <w:szCs w:val="24"/>
        </w:rPr>
      </w:pPr>
      <w:r w:rsidRPr="00923C54">
        <w:rPr>
          <w:rFonts w:cs="Calibri"/>
          <w:sz w:val="24"/>
          <w:szCs w:val="24"/>
        </w:rPr>
        <w:t>Highlight statistics:</w:t>
      </w:r>
    </w:p>
    <w:p w:rsidR="0017037C" w:rsidRPr="00923C54" w:rsidRDefault="0017037C" w:rsidP="00847C3E">
      <w:pPr>
        <w:pStyle w:val="ListParagraph"/>
        <w:numPr>
          <w:ilvl w:val="0"/>
          <w:numId w:val="21"/>
        </w:numPr>
        <w:spacing w:after="200" w:line="360" w:lineRule="auto"/>
        <w:jc w:val="left"/>
        <w:rPr>
          <w:rFonts w:ascii="Calibri" w:hAnsi="Calibri" w:cs="Calibri"/>
        </w:rPr>
      </w:pPr>
      <w:r w:rsidRPr="00923C54">
        <w:rPr>
          <w:rFonts w:ascii="Calibri" w:hAnsi="Calibri" w:cs="Calibri"/>
        </w:rPr>
        <w:t>47% of the respondents have no BAME in their entire workforce</w:t>
      </w:r>
    </w:p>
    <w:p w:rsidR="0017037C" w:rsidRPr="00923C54" w:rsidRDefault="0017037C" w:rsidP="00847C3E">
      <w:pPr>
        <w:pStyle w:val="ListParagraph"/>
        <w:numPr>
          <w:ilvl w:val="0"/>
          <w:numId w:val="21"/>
        </w:numPr>
        <w:spacing w:after="200" w:line="360" w:lineRule="auto"/>
        <w:jc w:val="left"/>
        <w:rPr>
          <w:rFonts w:ascii="Calibri" w:hAnsi="Calibri" w:cs="Calibri"/>
        </w:rPr>
      </w:pPr>
      <w:r w:rsidRPr="00923C54">
        <w:rPr>
          <w:rFonts w:ascii="Calibri" w:hAnsi="Calibri" w:cs="Calibri"/>
        </w:rPr>
        <w:t>33.5% of these organisations have an overall organisation BAME workforce of over 10%</w:t>
      </w:r>
    </w:p>
    <w:p w:rsidR="0017037C" w:rsidRPr="00923C54" w:rsidRDefault="0017037C" w:rsidP="00847C3E">
      <w:pPr>
        <w:pStyle w:val="ListParagraph"/>
        <w:numPr>
          <w:ilvl w:val="0"/>
          <w:numId w:val="21"/>
        </w:numPr>
        <w:spacing w:after="200" w:line="360" w:lineRule="auto"/>
        <w:jc w:val="left"/>
        <w:rPr>
          <w:rFonts w:ascii="Calibri" w:hAnsi="Calibri" w:cs="Calibri"/>
        </w:rPr>
      </w:pPr>
      <w:r w:rsidRPr="00923C54">
        <w:rPr>
          <w:rFonts w:ascii="Calibri" w:hAnsi="Calibri" w:cs="Calibri"/>
        </w:rPr>
        <w:t xml:space="preserve">13% of these organisations have a senior management BAME workforce of over 10%  </w:t>
      </w:r>
    </w:p>
    <w:p w:rsidR="0017037C" w:rsidRPr="00923C54" w:rsidRDefault="0017037C" w:rsidP="00847C3E">
      <w:pPr>
        <w:pStyle w:val="ListParagraph"/>
        <w:numPr>
          <w:ilvl w:val="0"/>
          <w:numId w:val="21"/>
        </w:numPr>
        <w:spacing w:after="200" w:line="360" w:lineRule="auto"/>
        <w:jc w:val="left"/>
        <w:rPr>
          <w:rFonts w:ascii="Calibri" w:hAnsi="Calibri" w:cs="Calibri"/>
        </w:rPr>
      </w:pPr>
      <w:r w:rsidRPr="00923C54">
        <w:rPr>
          <w:rFonts w:ascii="Calibri" w:hAnsi="Calibri" w:cs="Calibri"/>
        </w:rPr>
        <w:t xml:space="preserve">10.5% of these organisations have an owner/director BAME percentage of over 10%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CC Skills (2008) report that in the UK overall only 8% of the workforce in music industry organisations, are from ethnic minority groups.  These respondents show a far greater proportion than this, indicating that many of those motivated enough to take the survey may have been from ethnic minority led organisations.  </w:t>
      </w: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3202B9">
      <w:pPr>
        <w:pStyle w:val="Heading4"/>
        <w:ind w:left="720" w:firstLine="720"/>
        <w:rPr>
          <w:rFonts w:ascii="Calibri" w:hAnsi="Calibri"/>
          <w:i w:val="0"/>
          <w:sz w:val="24"/>
          <w:szCs w:val="24"/>
        </w:rPr>
      </w:pPr>
      <w:bookmarkStart w:id="130" w:name="_Toc306546774"/>
      <w:proofErr w:type="gramStart"/>
      <w:r w:rsidRPr="00923C54">
        <w:rPr>
          <w:rFonts w:ascii="Calibri" w:hAnsi="Calibri"/>
          <w:i w:val="0"/>
          <w:sz w:val="24"/>
          <w:szCs w:val="24"/>
        </w:rPr>
        <w:lastRenderedPageBreak/>
        <w:t>iv</w:t>
      </w:r>
      <w:proofErr w:type="gramEnd"/>
      <w:r w:rsidRPr="00923C54">
        <w:rPr>
          <w:rFonts w:ascii="Calibri" w:hAnsi="Calibri"/>
          <w:i w:val="0"/>
          <w:sz w:val="24"/>
          <w:szCs w:val="24"/>
        </w:rPr>
        <w:t xml:space="preserve"> Policy Correlations</w:t>
      </w:r>
      <w:bookmarkEnd w:id="130"/>
    </w:p>
    <w:p w:rsidR="0017037C" w:rsidRPr="00923C54" w:rsidRDefault="0017037C" w:rsidP="00512858">
      <w:r w:rsidRPr="00923C54">
        <w:br/>
      </w:r>
    </w:p>
    <w:p w:rsidR="0017037C" w:rsidRPr="00923C54" w:rsidRDefault="0017037C" w:rsidP="00847C3E">
      <w:pPr>
        <w:spacing w:line="360" w:lineRule="auto"/>
        <w:rPr>
          <w:rFonts w:cs="Calibri"/>
          <w:sz w:val="24"/>
          <w:szCs w:val="24"/>
        </w:rPr>
      </w:pPr>
      <w:r w:rsidRPr="00923C54">
        <w:rPr>
          <w:rFonts w:cs="Calibri"/>
          <w:sz w:val="24"/>
          <w:szCs w:val="24"/>
        </w:rPr>
        <w:t xml:space="preserve">Despite this general support </w:t>
      </w:r>
      <w:r w:rsidRPr="00923C54">
        <w:rPr>
          <w:rFonts w:cs="Calibri"/>
          <w:b/>
          <w:sz w:val="24"/>
          <w:szCs w:val="24"/>
        </w:rPr>
        <w:t xml:space="preserve">only 43.4% of these music industry organisations have an equality and diversity policy.  </w:t>
      </w:r>
      <w:r w:rsidRPr="00923C54">
        <w:rPr>
          <w:rFonts w:cs="Calibri"/>
          <w:sz w:val="24"/>
          <w:szCs w:val="24"/>
        </w:rPr>
        <w:t xml:space="preserve">This is far less than many other sectors; CIPD (2006) state 93% of their members have policies, although European wide research indicates a lower figure of 56%, a figure that is sharply increasing as more Eastern European countries get in line with Western European legal standards (Focus Consultancy 2008).   Of those that do have a policy 69.1% involved their employees in its design but 65.8% of companies do not have anyone working on equality and diversity issues and only 37% have held specific training for staff.  Only ten companies out of the 152 respondents had anyone reporting on these issues to their board; indicating a general lack of interest at board level.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Given the importance of monitoring, which as outlined in the Literature Review is crucial in allowing organisations to measure their performance towards equality and diversity goals, only 21.7% of these music industry organisations do so.  This results in 34.2% of respondents stating their policies had made no difference to their company’s performance at all; which is not surprising if they don’t have anyone driving it, monitoring progress or without board interest in the topic.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An equality and diversity policy is a formal statement of intent that an organisation makes outlining its aims and objectives regarding equality and diversity issues.  It should “embrace the full range of functions, activities and decisions for which the organisation is responsible” (EHRC 2009).  A hypothesis is that by having equality and diversity policy an organisation will naturally be more diverse (Buckingham 2010).  This will be manifest in its demographics and should therefore be easily checked.  To understand what exactly the relationship is between an organisation having a policy, or not, and the percentage of females and ethnic minorities in the organisation we analyse the correlation between the variables. The most common measure of correlation is the Pearson Product Moment Correlation (or Pearson correlation) </w:t>
      </w:r>
      <w:r w:rsidRPr="00923C54">
        <w:rPr>
          <w:rFonts w:cs="Calibri"/>
          <w:sz w:val="24"/>
          <w:szCs w:val="24"/>
        </w:rPr>
        <w:lastRenderedPageBreak/>
        <w:t xml:space="preserve">ranging from +1 (a perfect positive linear relationship) to -1 (a perfect negative, or inverse, correlation -1).  </w:t>
      </w:r>
    </w:p>
    <w:p w:rsidR="0017037C" w:rsidRPr="00923C54" w:rsidRDefault="0017037C" w:rsidP="000E06F0">
      <w:pPr>
        <w:pStyle w:val="Caption"/>
        <w:keepNext/>
        <w:rPr>
          <w:color w:val="auto"/>
          <w:sz w:val="24"/>
          <w:szCs w:val="24"/>
        </w:rPr>
      </w:pPr>
      <w:bookmarkStart w:id="131" w:name="_Toc306548635"/>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5</w:t>
      </w:r>
      <w:r w:rsidRPr="00923C54">
        <w:rPr>
          <w:color w:val="auto"/>
          <w:sz w:val="24"/>
          <w:szCs w:val="24"/>
        </w:rPr>
        <w:fldChar w:fldCharType="end"/>
      </w:r>
      <w:r w:rsidRPr="00923C54">
        <w:rPr>
          <w:rFonts w:cs="Calibri"/>
          <w:color w:val="auto"/>
          <w:sz w:val="24"/>
          <w:szCs w:val="24"/>
        </w:rPr>
        <w:t>: Pearson correlation whole organisation (all completed responses)</w:t>
      </w:r>
      <w:bookmarkEnd w:id="131"/>
    </w:p>
    <w:tbl>
      <w:tblPr>
        <w:tblW w:w="7321" w:type="dxa"/>
        <w:jc w:val="center"/>
        <w:tblInd w:w="-4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03"/>
        <w:gridCol w:w="1988"/>
        <w:gridCol w:w="1468"/>
        <w:gridCol w:w="1862"/>
      </w:tblGrid>
      <w:tr w:rsidR="0017037C" w:rsidRPr="00923C54" w:rsidTr="00AB2CCE">
        <w:trPr>
          <w:cantSplit/>
          <w:tblHeader/>
          <w:jc w:val="center"/>
        </w:trPr>
        <w:tc>
          <w:tcPr>
            <w:tcW w:w="7321"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jc w:val="center"/>
        </w:trPr>
        <w:tc>
          <w:tcPr>
            <w:tcW w:w="3991"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468"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1862"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Whole Organisation Female profile</w:t>
            </w:r>
          </w:p>
        </w:tc>
      </w:tr>
      <w:tr w:rsidR="0017037C" w:rsidRPr="00923C54" w:rsidTr="00AB2CCE">
        <w:trPr>
          <w:cantSplit/>
          <w:tblHeader/>
          <w:jc w:val="center"/>
        </w:trPr>
        <w:tc>
          <w:tcPr>
            <w:tcW w:w="2003"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88"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68"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1862"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-.013</w:t>
            </w:r>
          </w:p>
        </w:tc>
      </w:tr>
      <w:tr w:rsidR="0017037C" w:rsidRPr="00923C54" w:rsidTr="00AB2CCE">
        <w:trPr>
          <w:cantSplit/>
          <w:tblHeader/>
          <w:jc w:val="center"/>
        </w:trPr>
        <w:tc>
          <w:tcPr>
            <w:tcW w:w="2003"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68"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862"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.875</w:t>
            </w:r>
          </w:p>
        </w:tc>
      </w:tr>
      <w:tr w:rsidR="0017037C" w:rsidRPr="00923C54" w:rsidTr="00AB2CCE">
        <w:trPr>
          <w:cantSplit/>
          <w:tblHeader/>
          <w:jc w:val="center"/>
        </w:trPr>
        <w:tc>
          <w:tcPr>
            <w:tcW w:w="2003"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68"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c>
          <w:tcPr>
            <w:tcW w:w="1862"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r>
      <w:tr w:rsidR="0017037C" w:rsidRPr="00923C54" w:rsidTr="00AB2CCE">
        <w:trPr>
          <w:cantSplit/>
          <w:tblHeader/>
          <w:jc w:val="center"/>
        </w:trPr>
        <w:tc>
          <w:tcPr>
            <w:tcW w:w="2003"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Whole Organisation  Female profile</w:t>
            </w:r>
          </w:p>
        </w:tc>
        <w:tc>
          <w:tcPr>
            <w:tcW w:w="1988"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68"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-.013</w:t>
            </w:r>
          </w:p>
        </w:tc>
        <w:tc>
          <w:tcPr>
            <w:tcW w:w="1862"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jc w:val="center"/>
        </w:trPr>
        <w:tc>
          <w:tcPr>
            <w:tcW w:w="2003"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68"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.875</w:t>
            </w:r>
          </w:p>
        </w:tc>
        <w:tc>
          <w:tcPr>
            <w:tcW w:w="1862"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jc w:val="center"/>
        </w:trPr>
        <w:tc>
          <w:tcPr>
            <w:tcW w:w="2003"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88"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68"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c>
          <w:tcPr>
            <w:tcW w:w="1862"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r>
    </w:tbl>
    <w:p w:rsidR="0017037C" w:rsidRPr="00923C54" w:rsidRDefault="0017037C" w:rsidP="00AB2CCE">
      <w:pPr>
        <w:autoSpaceDE w:val="0"/>
        <w:autoSpaceDN w:val="0"/>
        <w:adjustRightInd w:val="0"/>
        <w:spacing w:after="0" w:line="48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 Pearson correlation coefficient (“r”) is -.013.  This is considered a </w:t>
      </w:r>
      <w:r w:rsidRPr="00923C54">
        <w:rPr>
          <w:rFonts w:cs="Calibri"/>
          <w:i/>
          <w:sz w:val="24"/>
          <w:szCs w:val="24"/>
        </w:rPr>
        <w:t>very</w:t>
      </w:r>
      <w:r w:rsidRPr="00923C54">
        <w:rPr>
          <w:rFonts w:cs="Calibri"/>
          <w:sz w:val="24"/>
          <w:szCs w:val="24"/>
        </w:rPr>
        <w:t xml:space="preserve"> weak negative almost negligible relationship. The square of the coefficient (or r square) is equal to the </w:t>
      </w:r>
      <w:proofErr w:type="spellStart"/>
      <w:r w:rsidRPr="00923C54">
        <w:rPr>
          <w:rFonts w:cs="Calibri"/>
          <w:sz w:val="24"/>
          <w:szCs w:val="24"/>
        </w:rPr>
        <w:t>percent</w:t>
      </w:r>
      <w:proofErr w:type="spellEnd"/>
      <w:r w:rsidRPr="00923C54">
        <w:rPr>
          <w:rFonts w:cs="Calibri"/>
          <w:sz w:val="24"/>
          <w:szCs w:val="24"/>
        </w:rPr>
        <w:t xml:space="preserve"> of the variation in one variable that is related to the variation in the other; in this case less than 2% of the variables are related.  </w:t>
      </w:r>
      <w:r w:rsidRPr="00923C54">
        <w:rPr>
          <w:rFonts w:cs="Calibri"/>
          <w:b/>
          <w:sz w:val="24"/>
          <w:szCs w:val="24"/>
        </w:rPr>
        <w:t xml:space="preserve">Having an equality and diversity policy therefore has a negligible impact on the number of women in the average music industry organisation. </w:t>
      </w:r>
      <w:r w:rsidRPr="00923C54">
        <w:rPr>
          <w:rFonts w:cs="Calibri"/>
          <w:sz w:val="24"/>
          <w:szCs w:val="24"/>
        </w:rPr>
        <w:t xml:space="preserve">  Setting the data into a bar chart this negligible correlation between organisations having a diversity policy, or not, and the numbers of women employed can be more clearly visualised.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0E06F0">
      <w:pPr>
        <w:pStyle w:val="Caption"/>
        <w:rPr>
          <w:color w:val="auto"/>
          <w:sz w:val="24"/>
          <w:szCs w:val="24"/>
        </w:rPr>
      </w:pPr>
      <w:bookmarkStart w:id="132" w:name="_Toc306548616"/>
      <w:r w:rsidRPr="00923C54">
        <w:rPr>
          <w:color w:val="auto"/>
          <w:sz w:val="24"/>
          <w:szCs w:val="24"/>
        </w:rPr>
        <w:lastRenderedPageBreak/>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7</w:t>
      </w:r>
      <w:r w:rsidRPr="00923C54">
        <w:rPr>
          <w:color w:val="auto"/>
          <w:sz w:val="24"/>
          <w:szCs w:val="24"/>
        </w:rPr>
        <w:fldChar w:fldCharType="end"/>
      </w:r>
      <w:r w:rsidRPr="00923C54">
        <w:rPr>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whole organisation (all completed responses)</w:t>
      </w:r>
      <w:bookmarkEnd w:id="132"/>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287645" cy="2864485"/>
            <wp:effectExtent l="0" t="0" r="27305" b="12065"/>
            <wp:docPr id="15" name="Picture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t xml:space="preserve">It can be seen that having a policy has a negligible impact on the number of women in an organisation; in some areas it is slightly detrimental, such as in the 50 – 74% range.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This negligible correlation is repeated at all levels; here at senior management, r = -.128.</w:t>
      </w:r>
    </w:p>
    <w:p w:rsidR="0017037C" w:rsidRPr="00923C54" w:rsidRDefault="0017037C" w:rsidP="000E06F0">
      <w:pPr>
        <w:pStyle w:val="Caption"/>
        <w:keepNext/>
        <w:rPr>
          <w:color w:val="auto"/>
          <w:sz w:val="24"/>
          <w:szCs w:val="24"/>
        </w:rPr>
      </w:pPr>
      <w:bookmarkStart w:id="133" w:name="_Toc306548636"/>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6</w:t>
      </w:r>
      <w:r w:rsidRPr="00923C54">
        <w:rPr>
          <w:color w:val="auto"/>
          <w:sz w:val="24"/>
          <w:szCs w:val="24"/>
        </w:rPr>
        <w:fldChar w:fldCharType="end"/>
      </w:r>
      <w:r w:rsidRPr="00923C54">
        <w:rPr>
          <w:rFonts w:cs="Calibri"/>
          <w:color w:val="auto"/>
          <w:sz w:val="24"/>
          <w:szCs w:val="24"/>
        </w:rPr>
        <w:t>: Pearson correlation management (all completed responses)</w:t>
      </w:r>
      <w:bookmarkEnd w:id="133"/>
    </w:p>
    <w:tbl>
      <w:tblPr>
        <w:tblW w:w="7377" w:type="dxa"/>
        <w:jc w:val="center"/>
        <w:tblInd w:w="-3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81"/>
        <w:gridCol w:w="1988"/>
        <w:gridCol w:w="1468"/>
        <w:gridCol w:w="2040"/>
      </w:tblGrid>
      <w:tr w:rsidR="0017037C" w:rsidRPr="00923C54" w:rsidTr="00AB2CCE">
        <w:trPr>
          <w:cantSplit/>
          <w:tblHeader/>
          <w:jc w:val="center"/>
        </w:trPr>
        <w:tc>
          <w:tcPr>
            <w:tcW w:w="7377"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jc w:val="center"/>
        </w:trPr>
        <w:tc>
          <w:tcPr>
            <w:tcW w:w="3869"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468"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2040"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Senior Management  Female profile</w:t>
            </w:r>
          </w:p>
        </w:tc>
      </w:tr>
      <w:tr w:rsidR="0017037C" w:rsidRPr="00923C54" w:rsidTr="00AB2CCE">
        <w:trPr>
          <w:cantSplit/>
          <w:tblHeader/>
          <w:jc w:val="center"/>
        </w:trPr>
        <w:tc>
          <w:tcPr>
            <w:tcW w:w="1881"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88"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68"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2040"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-.128</w:t>
            </w:r>
          </w:p>
        </w:tc>
      </w:tr>
      <w:tr w:rsidR="0017037C" w:rsidRPr="00923C54" w:rsidTr="00AB2CCE">
        <w:trPr>
          <w:cantSplit/>
          <w:tblHeader/>
          <w:jc w:val="center"/>
        </w:trPr>
        <w:tc>
          <w:tcPr>
            <w:tcW w:w="1881"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68"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2040"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.118</w:t>
            </w:r>
          </w:p>
        </w:tc>
      </w:tr>
      <w:tr w:rsidR="0017037C" w:rsidRPr="00923C54" w:rsidTr="00AB2CCE">
        <w:trPr>
          <w:cantSplit/>
          <w:tblHeader/>
          <w:jc w:val="center"/>
        </w:trPr>
        <w:tc>
          <w:tcPr>
            <w:tcW w:w="1881"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68"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c>
          <w:tcPr>
            <w:tcW w:w="2040"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r>
      <w:tr w:rsidR="0017037C" w:rsidRPr="00923C54" w:rsidTr="00AB2CCE">
        <w:trPr>
          <w:cantSplit/>
          <w:tblHeader/>
          <w:jc w:val="center"/>
        </w:trPr>
        <w:tc>
          <w:tcPr>
            <w:tcW w:w="1881"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Senior Management  Female profile</w:t>
            </w:r>
          </w:p>
        </w:tc>
        <w:tc>
          <w:tcPr>
            <w:tcW w:w="1988"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68"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-.128</w:t>
            </w:r>
          </w:p>
        </w:tc>
        <w:tc>
          <w:tcPr>
            <w:tcW w:w="2040"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jc w:val="center"/>
        </w:trPr>
        <w:tc>
          <w:tcPr>
            <w:tcW w:w="1881"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68"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.118</w:t>
            </w:r>
          </w:p>
        </w:tc>
        <w:tc>
          <w:tcPr>
            <w:tcW w:w="2040"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jc w:val="center"/>
        </w:trPr>
        <w:tc>
          <w:tcPr>
            <w:tcW w:w="1881"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88"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68"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c>
          <w:tcPr>
            <w:tcW w:w="2040"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r>
    </w:tbl>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0E06F0">
      <w:pPr>
        <w:pStyle w:val="Caption"/>
        <w:rPr>
          <w:color w:val="auto"/>
          <w:sz w:val="24"/>
          <w:szCs w:val="24"/>
        </w:rPr>
      </w:pPr>
      <w:bookmarkStart w:id="134" w:name="_Toc306548617"/>
      <w:r w:rsidRPr="00923C54">
        <w:rPr>
          <w:color w:val="auto"/>
          <w:sz w:val="24"/>
          <w:szCs w:val="24"/>
        </w:rPr>
        <w:lastRenderedPageBreak/>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8</w:t>
      </w:r>
      <w:r w:rsidRPr="00923C54">
        <w:rPr>
          <w:color w:val="auto"/>
          <w:sz w:val="24"/>
          <w:szCs w:val="24"/>
        </w:rPr>
        <w:fldChar w:fldCharType="end"/>
      </w:r>
      <w:r w:rsidRPr="00923C54">
        <w:rPr>
          <w:rFonts w:cs="Calibri"/>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senior management (all completed responses)</w:t>
      </w:r>
      <w:bookmarkEnd w:id="134"/>
      <w:r w:rsidRPr="00923C54">
        <w:rPr>
          <w:rFonts w:cs="Calibri"/>
          <w:color w:val="auto"/>
          <w:sz w:val="24"/>
          <w:szCs w:val="24"/>
        </w:rPr>
        <w:br/>
      </w:r>
    </w:p>
    <w:p w:rsidR="0017037C" w:rsidRPr="00923C54" w:rsidRDefault="005E515A" w:rsidP="00AB2CCE">
      <w:pPr>
        <w:autoSpaceDE w:val="0"/>
        <w:autoSpaceDN w:val="0"/>
        <w:adjustRightInd w:val="0"/>
        <w:spacing w:after="0" w:line="480" w:lineRule="auto"/>
        <w:jc w:val="center"/>
        <w:rPr>
          <w:rFonts w:cs="Calibri"/>
          <w:sz w:val="24"/>
          <w:szCs w:val="24"/>
        </w:rPr>
      </w:pPr>
      <w:r>
        <w:rPr>
          <w:rFonts w:cs="Calibri"/>
          <w:noProof/>
          <w:sz w:val="24"/>
          <w:szCs w:val="24"/>
          <w:lang w:eastAsia="en-GB"/>
        </w:rPr>
        <w:drawing>
          <wp:inline distT="0" distB="0" distL="0" distR="0">
            <wp:extent cx="5300980" cy="2915920"/>
            <wp:effectExtent l="0" t="0" r="13970" b="17780"/>
            <wp:docPr id="16" name="Picture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t xml:space="preserve">Here it can be seen that not having a policy means an organisation is more likely to not employ any female senior managers at all but still there is the negative correlation in the 25 to 75% range if they have a policy.   </w:t>
      </w:r>
    </w:p>
    <w:p w:rsidR="0017037C" w:rsidRPr="00923C54" w:rsidRDefault="0017037C" w:rsidP="00847C3E">
      <w:pPr>
        <w:spacing w:line="360" w:lineRule="auto"/>
        <w:rPr>
          <w:rFonts w:cs="Calibri"/>
          <w:sz w:val="24"/>
          <w:szCs w:val="24"/>
        </w:rPr>
      </w:pPr>
      <w:r w:rsidRPr="00923C54">
        <w:rPr>
          <w:rFonts w:cs="Calibri"/>
          <w:sz w:val="24"/>
          <w:szCs w:val="24"/>
        </w:rPr>
        <w:t xml:space="preserve">This is repeated at director level; r = -.115.  </w:t>
      </w:r>
    </w:p>
    <w:p w:rsidR="0017037C" w:rsidRPr="00923C54" w:rsidRDefault="0017037C" w:rsidP="000E06F0">
      <w:pPr>
        <w:pStyle w:val="Caption"/>
        <w:keepNext/>
        <w:rPr>
          <w:color w:val="auto"/>
          <w:sz w:val="24"/>
          <w:szCs w:val="24"/>
        </w:rPr>
      </w:pPr>
      <w:bookmarkStart w:id="135" w:name="_Toc306548637"/>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7</w:t>
      </w:r>
      <w:r w:rsidRPr="00923C54">
        <w:rPr>
          <w:color w:val="auto"/>
          <w:sz w:val="24"/>
          <w:szCs w:val="24"/>
        </w:rPr>
        <w:fldChar w:fldCharType="end"/>
      </w:r>
      <w:r w:rsidRPr="00923C54">
        <w:rPr>
          <w:rFonts w:cs="Calibri"/>
          <w:color w:val="auto"/>
          <w:sz w:val="24"/>
          <w:szCs w:val="24"/>
        </w:rPr>
        <w:t>: Pearson correlation directors (all completed responses)</w:t>
      </w:r>
      <w:bookmarkEnd w:id="135"/>
    </w:p>
    <w:tbl>
      <w:tblPr>
        <w:tblW w:w="7355" w:type="dxa"/>
        <w:jc w:val="center"/>
        <w:tblInd w:w="-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3"/>
        <w:gridCol w:w="1988"/>
        <w:gridCol w:w="1468"/>
        <w:gridCol w:w="2386"/>
      </w:tblGrid>
      <w:tr w:rsidR="0017037C" w:rsidRPr="00923C54" w:rsidTr="00AB2CCE">
        <w:trPr>
          <w:cantSplit/>
          <w:tblHeader/>
          <w:jc w:val="center"/>
        </w:trPr>
        <w:tc>
          <w:tcPr>
            <w:tcW w:w="7355"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jc w:val="center"/>
        </w:trPr>
        <w:tc>
          <w:tcPr>
            <w:tcW w:w="3501"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468"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2386"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Director  Female profile</w:t>
            </w:r>
          </w:p>
        </w:tc>
      </w:tr>
      <w:tr w:rsidR="0017037C" w:rsidRPr="00923C54" w:rsidTr="00AB2CCE">
        <w:trPr>
          <w:cantSplit/>
          <w:tblHeader/>
          <w:jc w:val="center"/>
        </w:trPr>
        <w:tc>
          <w:tcPr>
            <w:tcW w:w="1513"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88"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68"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2386"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-.115</w:t>
            </w:r>
          </w:p>
        </w:tc>
      </w:tr>
      <w:tr w:rsidR="0017037C" w:rsidRPr="00923C54" w:rsidTr="00AB2CCE">
        <w:trPr>
          <w:cantSplit/>
          <w:tblHeader/>
          <w:jc w:val="center"/>
        </w:trPr>
        <w:tc>
          <w:tcPr>
            <w:tcW w:w="1513"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68"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2386"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.161</w:t>
            </w:r>
          </w:p>
        </w:tc>
      </w:tr>
      <w:tr w:rsidR="0017037C" w:rsidRPr="00923C54" w:rsidTr="00AB2CCE">
        <w:trPr>
          <w:cantSplit/>
          <w:tblHeader/>
          <w:jc w:val="center"/>
        </w:trPr>
        <w:tc>
          <w:tcPr>
            <w:tcW w:w="1513"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68"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c>
          <w:tcPr>
            <w:tcW w:w="2386"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r>
      <w:tr w:rsidR="0017037C" w:rsidRPr="00923C54" w:rsidTr="00AB2CCE">
        <w:trPr>
          <w:cantSplit/>
          <w:tblHeader/>
          <w:jc w:val="center"/>
        </w:trPr>
        <w:tc>
          <w:tcPr>
            <w:tcW w:w="1513"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Director  Female profile</w:t>
            </w:r>
          </w:p>
        </w:tc>
        <w:tc>
          <w:tcPr>
            <w:tcW w:w="1988"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68"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-.115</w:t>
            </w:r>
          </w:p>
        </w:tc>
        <w:tc>
          <w:tcPr>
            <w:tcW w:w="2386"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jc w:val="center"/>
        </w:trPr>
        <w:tc>
          <w:tcPr>
            <w:tcW w:w="1513"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88"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68"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.161</w:t>
            </w:r>
          </w:p>
        </w:tc>
        <w:tc>
          <w:tcPr>
            <w:tcW w:w="2386"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jc w:val="center"/>
        </w:trPr>
        <w:tc>
          <w:tcPr>
            <w:tcW w:w="1513"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88"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68"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c>
          <w:tcPr>
            <w:tcW w:w="2386"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152</w:t>
            </w:r>
          </w:p>
        </w:tc>
      </w:tr>
    </w:tbl>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0E06F0">
      <w:pPr>
        <w:pStyle w:val="Caption"/>
        <w:rPr>
          <w:color w:val="auto"/>
          <w:sz w:val="24"/>
          <w:szCs w:val="24"/>
        </w:rPr>
      </w:pPr>
      <w:bookmarkStart w:id="136" w:name="_Toc306548618"/>
      <w:r w:rsidRPr="00923C54">
        <w:rPr>
          <w:color w:val="auto"/>
          <w:sz w:val="24"/>
          <w:szCs w:val="24"/>
        </w:rPr>
        <w:lastRenderedPageBreak/>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9</w:t>
      </w:r>
      <w:r w:rsidRPr="00923C54">
        <w:rPr>
          <w:color w:val="auto"/>
          <w:sz w:val="24"/>
          <w:szCs w:val="24"/>
        </w:rPr>
        <w:fldChar w:fldCharType="end"/>
      </w:r>
      <w:r w:rsidRPr="00923C54">
        <w:rPr>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female directors (all completed responses)</w:t>
      </w:r>
      <w:bookmarkEnd w:id="136"/>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00980" cy="2864485"/>
            <wp:effectExtent l="0" t="0" r="13970" b="12065"/>
            <wp:docPr id="17" name="Picture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17037C"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It is clear from looking at all three charts that whilst not having a policy is more likely to mean an organisation doesn’t have any women at all (especially at senior levels) the surprising result is having a policy also means that an organisation is far less likely to have women in the 50 – 75% range at all levels of responsibility.   </w:t>
      </w:r>
      <w:r w:rsidRPr="00923C54">
        <w:rPr>
          <w:rFonts w:cs="Calibri"/>
          <w:b/>
          <w:sz w:val="24"/>
          <w:szCs w:val="24"/>
        </w:rPr>
        <w:t>This means the overall impact of having a policy is negligible; i.e. worthless.</w:t>
      </w:r>
      <w:r w:rsidRPr="00923C54">
        <w:rPr>
          <w:rFonts w:cs="Calibri"/>
          <w:sz w:val="24"/>
          <w:szCs w:val="24"/>
        </w:rPr>
        <w:t xml:space="preserve">  The situation is broadly similar with BAME, non-British whites and disabled people but for the sake of brevity we have used the female data as representative of all these categories.  </w:t>
      </w:r>
      <w:r w:rsidRPr="00923C54">
        <w:rPr>
          <w:rFonts w:cs="Calibri"/>
          <w:sz w:val="24"/>
          <w:szCs w:val="24"/>
        </w:rPr>
        <w:br/>
      </w:r>
      <w:r w:rsidRPr="00923C54">
        <w:rPr>
          <w:rFonts w:cs="Calibri"/>
          <w:sz w:val="24"/>
          <w:szCs w:val="24"/>
        </w:rPr>
        <w:br/>
        <w:t>The Literature Review revealed that researchers and practitioners stress companies need to have various factors in place in order to take advantage of their equality and diversity policies (</w:t>
      </w:r>
      <w:proofErr w:type="spellStart"/>
      <w:r w:rsidRPr="00923C54">
        <w:rPr>
          <w:rFonts w:cs="Calibri"/>
          <w:sz w:val="24"/>
          <w:szCs w:val="24"/>
        </w:rPr>
        <w:t>Kalev</w:t>
      </w:r>
      <w:proofErr w:type="spellEnd"/>
      <w:r w:rsidRPr="00923C54">
        <w:rPr>
          <w:rFonts w:cs="Calibri"/>
          <w:sz w:val="24"/>
          <w:szCs w:val="24"/>
        </w:rPr>
        <w:t xml:space="preserve"> (2006), Bond, Hollywood and </w:t>
      </w:r>
      <w:proofErr w:type="spellStart"/>
      <w:r w:rsidRPr="00923C54">
        <w:rPr>
          <w:rFonts w:cs="Calibri"/>
          <w:sz w:val="24"/>
          <w:szCs w:val="24"/>
        </w:rPr>
        <w:t>Colgan</w:t>
      </w:r>
      <w:proofErr w:type="spellEnd"/>
      <w:r w:rsidRPr="00923C54">
        <w:rPr>
          <w:rFonts w:cs="Calibri"/>
          <w:sz w:val="24"/>
          <w:szCs w:val="24"/>
        </w:rPr>
        <w:t xml:space="preserve"> (2009), Özbilgin (2009),  Tatli (2009), Al </w:t>
      </w:r>
      <w:proofErr w:type="spellStart"/>
      <w:r w:rsidRPr="00923C54">
        <w:rPr>
          <w:rFonts w:cs="Calibri"/>
          <w:sz w:val="24"/>
          <w:szCs w:val="24"/>
        </w:rPr>
        <w:t>Ariss</w:t>
      </w:r>
      <w:proofErr w:type="spellEnd"/>
      <w:r w:rsidRPr="00923C54">
        <w:rPr>
          <w:rFonts w:cs="Calibri"/>
          <w:sz w:val="24"/>
          <w:szCs w:val="24"/>
        </w:rPr>
        <w:t xml:space="preserve"> (2010) and </w:t>
      </w:r>
      <w:proofErr w:type="spellStart"/>
      <w:r w:rsidRPr="00923C54">
        <w:rPr>
          <w:rFonts w:cs="Calibri"/>
          <w:sz w:val="24"/>
          <w:szCs w:val="24"/>
        </w:rPr>
        <w:t>Man</w:t>
      </w:r>
      <w:r w:rsidR="000E37A4">
        <w:rPr>
          <w:rFonts w:cs="Calibri"/>
          <w:sz w:val="24"/>
          <w:szCs w:val="24"/>
        </w:rPr>
        <w:t>a</w:t>
      </w:r>
      <w:r w:rsidRPr="00923C54">
        <w:rPr>
          <w:rFonts w:cs="Calibri"/>
          <w:sz w:val="24"/>
          <w:szCs w:val="24"/>
        </w:rPr>
        <w:t>zoni</w:t>
      </w:r>
      <w:proofErr w:type="spellEnd"/>
      <w:r w:rsidRPr="00923C54">
        <w:rPr>
          <w:rFonts w:cs="Calibri"/>
          <w:sz w:val="24"/>
          <w:szCs w:val="24"/>
        </w:rPr>
        <w:t xml:space="preserve"> et al,. (2010)).   </w:t>
      </w:r>
      <w:proofErr w:type="gramStart"/>
      <w:r w:rsidRPr="00923C54">
        <w:rPr>
          <w:rFonts w:cs="Calibri"/>
          <w:sz w:val="24"/>
          <w:szCs w:val="24"/>
        </w:rPr>
        <w:t>This</w:t>
      </w:r>
      <w:proofErr w:type="gramEnd"/>
      <w:r w:rsidRPr="00923C54">
        <w:rPr>
          <w:rFonts w:cs="Calibri"/>
          <w:sz w:val="24"/>
          <w:szCs w:val="24"/>
        </w:rPr>
        <w:t xml:space="preserve"> involves looking at their overall attitudes towards equality and diversity issues to see what effect this has.    Therefore separate data has been extracted for those companies who have a positive attitude towards equality and diversity issues to see what difference, if any, this can have.  </w:t>
      </w:r>
      <w:r w:rsidRPr="00923C54">
        <w:rPr>
          <w:rFonts w:cs="Calibri"/>
          <w:sz w:val="24"/>
          <w:szCs w:val="24"/>
        </w:rPr>
        <w:br/>
      </w:r>
    </w:p>
    <w:p w:rsidR="0017037C" w:rsidRPr="00923C54" w:rsidRDefault="0017037C" w:rsidP="00847C3E">
      <w:pPr>
        <w:pStyle w:val="Heading3"/>
        <w:spacing w:line="360" w:lineRule="auto"/>
        <w:ind w:firstLine="720"/>
        <w:rPr>
          <w:rFonts w:ascii="Calibri" w:hAnsi="Calibri"/>
          <w:sz w:val="26"/>
          <w:szCs w:val="26"/>
        </w:rPr>
      </w:pPr>
      <w:bookmarkStart w:id="137" w:name="_Toc306545858"/>
      <w:bookmarkStart w:id="138" w:name="_Toc306546775"/>
      <w:bookmarkStart w:id="139" w:name="_Toc306871713"/>
      <w:bookmarkStart w:id="140" w:name="_Toc310001102"/>
      <w:r w:rsidRPr="00923C54">
        <w:rPr>
          <w:rFonts w:ascii="Calibri" w:hAnsi="Calibri"/>
          <w:color w:val="4F81BD"/>
          <w:sz w:val="26"/>
          <w:szCs w:val="26"/>
        </w:rPr>
        <w:lastRenderedPageBreak/>
        <w:t>4.3.2 Attitude Strongly Supportive Filter</w:t>
      </w:r>
      <w:bookmarkEnd w:id="137"/>
      <w:bookmarkEnd w:id="138"/>
      <w:bookmarkEnd w:id="139"/>
      <w:bookmarkEnd w:id="140"/>
      <w:r w:rsidRPr="00923C54">
        <w:rPr>
          <w:rFonts w:ascii="Calibri" w:hAnsi="Calibri"/>
          <w:sz w:val="26"/>
          <w:szCs w:val="26"/>
        </w:rPr>
        <w:br/>
      </w:r>
    </w:p>
    <w:p w:rsidR="0017037C" w:rsidRPr="00923C54" w:rsidRDefault="0017037C" w:rsidP="00847C3E">
      <w:pPr>
        <w:pStyle w:val="Heading4"/>
        <w:spacing w:line="360" w:lineRule="auto"/>
        <w:ind w:left="720" w:firstLine="720"/>
        <w:rPr>
          <w:rFonts w:ascii="Calibri" w:hAnsi="Calibri"/>
          <w:i w:val="0"/>
          <w:sz w:val="24"/>
          <w:szCs w:val="24"/>
        </w:rPr>
      </w:pPr>
      <w:bookmarkStart w:id="141" w:name="_Toc306546776"/>
      <w:proofErr w:type="spellStart"/>
      <w:proofErr w:type="gramStart"/>
      <w:r w:rsidRPr="00923C54">
        <w:rPr>
          <w:rFonts w:ascii="Calibri" w:hAnsi="Calibri"/>
          <w:i w:val="0"/>
          <w:sz w:val="24"/>
          <w:szCs w:val="24"/>
        </w:rPr>
        <w:t>i</w:t>
      </w:r>
      <w:proofErr w:type="spellEnd"/>
      <w:proofErr w:type="gramEnd"/>
      <w:r w:rsidRPr="00923C54">
        <w:rPr>
          <w:rFonts w:ascii="Calibri" w:hAnsi="Calibri"/>
          <w:i w:val="0"/>
          <w:sz w:val="24"/>
          <w:szCs w:val="24"/>
        </w:rPr>
        <w:t xml:space="preserve"> Attitudinal Scales</w:t>
      </w:r>
      <w:bookmarkEnd w:id="141"/>
    </w:p>
    <w:p w:rsidR="0017037C" w:rsidRPr="00923C54" w:rsidRDefault="0017037C" w:rsidP="00847C3E">
      <w:pPr>
        <w:pStyle w:val="ListParagraph"/>
        <w:spacing w:line="360" w:lineRule="auto"/>
        <w:ind w:left="1440"/>
        <w:rPr>
          <w:rFonts w:ascii="Calibri" w:hAnsi="Calibri" w:cs="Calibri"/>
        </w:rPr>
      </w:pPr>
    </w:p>
    <w:p w:rsidR="0017037C" w:rsidRPr="00923C54" w:rsidRDefault="0017037C" w:rsidP="00847C3E">
      <w:pPr>
        <w:spacing w:line="360" w:lineRule="auto"/>
        <w:rPr>
          <w:rFonts w:cs="Calibri"/>
          <w:sz w:val="24"/>
          <w:szCs w:val="24"/>
        </w:rPr>
      </w:pPr>
      <w:r w:rsidRPr="00923C54">
        <w:rPr>
          <w:rFonts w:cs="Calibri"/>
          <w:sz w:val="24"/>
          <w:szCs w:val="24"/>
        </w:rPr>
        <w:t xml:space="preserve">This group numbered 85; 56% of the total completed questionnaires.   Defined by the fact they answered their organisations ‘strongly supported’ equality and diversity activities </w:t>
      </w:r>
      <w:r w:rsidR="008B6F4B">
        <w:rPr>
          <w:rFonts w:cs="Calibri"/>
          <w:sz w:val="24"/>
          <w:szCs w:val="24"/>
        </w:rPr>
        <w:t xml:space="preserve">at all organisational levels. </w:t>
      </w:r>
      <w:r w:rsidRPr="00923C54">
        <w:rPr>
          <w:rFonts w:cs="Calibri"/>
          <w:sz w:val="24"/>
          <w:szCs w:val="24"/>
        </w:rPr>
        <w:t xml:space="preserve">.   </w:t>
      </w:r>
      <w:r w:rsidRPr="00923C54">
        <w:rPr>
          <w:rFonts w:cs="Calibri"/>
          <w:b/>
          <w:sz w:val="24"/>
          <w:szCs w:val="24"/>
        </w:rPr>
        <w:t>55.3% have an equality and diversity policy</w:t>
      </w:r>
      <w:r w:rsidRPr="00923C54">
        <w:rPr>
          <w:rFonts w:cs="Calibri"/>
          <w:sz w:val="24"/>
          <w:szCs w:val="24"/>
        </w:rPr>
        <w:t>; this is far greater than the overall respondents’ response.</w:t>
      </w:r>
      <w:r w:rsidRPr="00923C54">
        <w:rPr>
          <w:rFonts w:cs="Calibri"/>
          <w:b/>
          <w:sz w:val="24"/>
          <w:szCs w:val="24"/>
        </w:rPr>
        <w:t xml:space="preserve">  </w:t>
      </w:r>
      <w:r w:rsidRPr="00923C54">
        <w:rPr>
          <w:rFonts w:cs="Calibri"/>
          <w:sz w:val="24"/>
          <w:szCs w:val="24"/>
        </w:rPr>
        <w:t xml:space="preserve">All of the statistics for this group’s profile are improved upon; 77.1% of those organisations that have policies involve the employees in the design and implementation of them and communicate that policy across the organisation.  58.8% have an equal pay policy.  83% stated that equality and diversity were part of their organisation’s mission.   36.5% have an equality and diversity strategy and of those that do 87.1% say it is integrated with the business strategy.  Only 13% have an equality and diversity function (i.e. a team) but they have high influence; 81.8% report to the board.  It is still a surprisingly high 54% that have </w:t>
      </w:r>
      <w:r w:rsidRPr="00923C54">
        <w:rPr>
          <w:rFonts w:cs="Calibri"/>
          <w:i/>
          <w:sz w:val="24"/>
          <w:szCs w:val="24"/>
        </w:rPr>
        <w:t>no-one</w:t>
      </w:r>
      <w:r w:rsidRPr="00923C54">
        <w:rPr>
          <w:rFonts w:cs="Calibri"/>
          <w:sz w:val="24"/>
          <w:szCs w:val="24"/>
        </w:rPr>
        <w:t xml:space="preserve"> working on equality and diversity and only 31.8% monitor.</w:t>
      </w:r>
      <w:r w:rsidRPr="00923C54">
        <w:rPr>
          <w:rFonts w:cs="Calibri"/>
          <w:b/>
          <w:sz w:val="24"/>
          <w:szCs w:val="24"/>
        </w:rPr>
        <w:t xml:space="preserve">  </w:t>
      </w:r>
      <w:r w:rsidRPr="00923C54">
        <w:rPr>
          <w:rFonts w:cs="Calibri"/>
          <w:sz w:val="24"/>
          <w:szCs w:val="24"/>
        </w:rPr>
        <w:t xml:space="preserve">31.7% still believed their policies had made no difference but 44.59% did see business benefits, with 11.57% believing the overall effect had been transformative.   </w:t>
      </w:r>
    </w:p>
    <w:p w:rsidR="0017037C" w:rsidRPr="00923C54" w:rsidRDefault="0017037C" w:rsidP="00595208">
      <w:pPr>
        <w:spacing w:line="480" w:lineRule="auto"/>
        <w:rPr>
          <w:rFonts w:cs="Calibri"/>
          <w:sz w:val="24"/>
          <w:szCs w:val="24"/>
        </w:rPr>
      </w:pPr>
    </w:p>
    <w:p w:rsidR="0017037C" w:rsidRPr="00923C54" w:rsidRDefault="0017037C" w:rsidP="00FD3027">
      <w:pPr>
        <w:pStyle w:val="Heading4"/>
        <w:ind w:firstLine="720"/>
        <w:rPr>
          <w:rFonts w:ascii="Calibri" w:hAnsi="Calibri"/>
          <w:i w:val="0"/>
          <w:sz w:val="24"/>
          <w:szCs w:val="24"/>
        </w:rPr>
      </w:pPr>
      <w:bookmarkStart w:id="142" w:name="_Toc306546777"/>
      <w:proofErr w:type="gramStart"/>
      <w:r w:rsidRPr="00923C54">
        <w:rPr>
          <w:rFonts w:ascii="Calibri" w:hAnsi="Calibri"/>
          <w:i w:val="0"/>
          <w:sz w:val="24"/>
          <w:szCs w:val="24"/>
        </w:rPr>
        <w:t>ii</w:t>
      </w:r>
      <w:proofErr w:type="gramEnd"/>
      <w:r w:rsidRPr="00923C54">
        <w:rPr>
          <w:rFonts w:ascii="Calibri" w:hAnsi="Calibri"/>
          <w:i w:val="0"/>
          <w:sz w:val="24"/>
          <w:szCs w:val="24"/>
        </w:rPr>
        <w:t xml:space="preserve"> Demographic Scales</w:t>
      </w:r>
      <w:bookmarkEnd w:id="142"/>
    </w:p>
    <w:p w:rsidR="0017037C" w:rsidRPr="00923C54" w:rsidRDefault="0017037C" w:rsidP="00FD3027"/>
    <w:p w:rsidR="0017037C" w:rsidRPr="00923C54" w:rsidRDefault="0017037C" w:rsidP="00FD3027"/>
    <w:p w:rsidR="0017037C" w:rsidRPr="00923C54" w:rsidRDefault="0017037C" w:rsidP="00FD3027"/>
    <w:p w:rsidR="0017037C" w:rsidRPr="00923C54" w:rsidRDefault="0017037C" w:rsidP="00FD3027"/>
    <w:p w:rsidR="0017037C" w:rsidRPr="00923C54" w:rsidRDefault="0017037C" w:rsidP="00FD3027"/>
    <w:p w:rsidR="0017037C" w:rsidRPr="00923C54" w:rsidRDefault="0017037C" w:rsidP="00FD3027"/>
    <w:p w:rsidR="0017037C" w:rsidRDefault="0017037C" w:rsidP="00FD3027"/>
    <w:p w:rsidR="00C03ADC" w:rsidRPr="00923C54" w:rsidRDefault="00C03ADC" w:rsidP="00FD3027"/>
    <w:p w:rsidR="0017037C" w:rsidRPr="00923C54" w:rsidRDefault="0017037C" w:rsidP="00FD3027"/>
    <w:p w:rsidR="0017037C" w:rsidRPr="00923C54" w:rsidRDefault="0017037C" w:rsidP="000E06F0">
      <w:pPr>
        <w:pStyle w:val="Caption"/>
        <w:rPr>
          <w:color w:val="auto"/>
          <w:sz w:val="24"/>
          <w:szCs w:val="24"/>
        </w:rPr>
      </w:pPr>
      <w:bookmarkStart w:id="143" w:name="_Toc306548619"/>
      <w:r w:rsidRPr="00923C54">
        <w:rPr>
          <w:color w:val="auto"/>
          <w:sz w:val="24"/>
          <w:szCs w:val="24"/>
        </w:rPr>
        <w:lastRenderedPageBreak/>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10</w:t>
      </w:r>
      <w:r w:rsidRPr="00923C54">
        <w:rPr>
          <w:color w:val="auto"/>
          <w:sz w:val="24"/>
          <w:szCs w:val="24"/>
        </w:rPr>
        <w:fldChar w:fldCharType="end"/>
      </w:r>
      <w:r w:rsidRPr="00923C54">
        <w:rPr>
          <w:color w:val="auto"/>
          <w:sz w:val="24"/>
          <w:szCs w:val="24"/>
        </w:rPr>
        <w:t xml:space="preserve">: </w:t>
      </w:r>
      <w:r w:rsidRPr="00923C54">
        <w:rPr>
          <w:rFonts w:cs="Calibri"/>
          <w:color w:val="auto"/>
          <w:sz w:val="24"/>
          <w:szCs w:val="24"/>
        </w:rPr>
        <w:t>Survey Question 27 (strongly supportive filter)</w:t>
      </w:r>
      <w:bookmarkEnd w:id="143"/>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41620" cy="3308350"/>
            <wp:effectExtent l="0" t="0" r="11430" b="25400"/>
            <wp:docPr id="18" name="Chart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7037C" w:rsidRPr="00923C54" w:rsidRDefault="0017037C" w:rsidP="00847C3E">
      <w:pPr>
        <w:spacing w:line="360" w:lineRule="auto"/>
        <w:ind w:firstLine="360"/>
        <w:rPr>
          <w:rFonts w:cs="Calibri"/>
          <w:sz w:val="24"/>
          <w:szCs w:val="24"/>
        </w:rPr>
      </w:pPr>
      <w:r w:rsidRPr="00923C54">
        <w:rPr>
          <w:rFonts w:cs="Calibri"/>
          <w:sz w:val="24"/>
          <w:szCs w:val="24"/>
        </w:rPr>
        <w:t>Highlight statistics:</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 xml:space="preserve">7% have no women in the entire organisation </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58% of these organisations have an overall organisation female workforce of over 50%</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 xml:space="preserve">46% of these organisations have a senior management female workforce of over 50% </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 xml:space="preserve">39% of these organisations have an owner/director female percentage of over 50%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These statistics demonstrate that </w:t>
      </w:r>
      <w:r w:rsidRPr="00923C54">
        <w:rPr>
          <w:rFonts w:cs="Calibri"/>
          <w:b/>
          <w:sz w:val="24"/>
          <w:szCs w:val="24"/>
        </w:rPr>
        <w:t>having a supportive organisational culture halves the numbers of organisations who have no women working in them at all.</w:t>
      </w:r>
      <w:r w:rsidRPr="00923C54">
        <w:rPr>
          <w:rFonts w:cs="Calibri"/>
          <w:sz w:val="24"/>
          <w:szCs w:val="24"/>
        </w:rPr>
        <w:t xml:space="preserve">   It increases the number of organisations who have an overall female workforce by 3%, the senior management workforce by over 20% and at director level by 17%.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p>
    <w:p w:rsidR="0017037C" w:rsidRPr="00923C54" w:rsidRDefault="0017037C" w:rsidP="000E06F0">
      <w:pPr>
        <w:pStyle w:val="Caption"/>
        <w:rPr>
          <w:color w:val="auto"/>
          <w:sz w:val="24"/>
          <w:szCs w:val="24"/>
        </w:rPr>
      </w:pPr>
      <w:bookmarkStart w:id="144" w:name="_Toc306548620"/>
      <w:r w:rsidRPr="00923C54">
        <w:rPr>
          <w:color w:val="auto"/>
          <w:sz w:val="24"/>
          <w:szCs w:val="24"/>
        </w:rPr>
        <w:lastRenderedPageBreak/>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11</w:t>
      </w:r>
      <w:r w:rsidRPr="00923C54">
        <w:rPr>
          <w:color w:val="auto"/>
          <w:sz w:val="24"/>
          <w:szCs w:val="24"/>
        </w:rPr>
        <w:fldChar w:fldCharType="end"/>
      </w:r>
      <w:r w:rsidRPr="00923C54">
        <w:rPr>
          <w:color w:val="auto"/>
          <w:sz w:val="24"/>
          <w:szCs w:val="24"/>
        </w:rPr>
        <w:t xml:space="preserve">: </w:t>
      </w:r>
      <w:r w:rsidRPr="00923C54">
        <w:rPr>
          <w:rFonts w:cs="Calibri"/>
          <w:color w:val="auto"/>
          <w:sz w:val="24"/>
          <w:szCs w:val="24"/>
        </w:rPr>
        <w:t>Survey Question 28 (strongly supportive filter)</w:t>
      </w:r>
      <w:bookmarkEnd w:id="144"/>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41620" cy="3387725"/>
            <wp:effectExtent l="0" t="0" r="11430" b="22225"/>
            <wp:docPr id="19" name="Chart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7037C" w:rsidRPr="00923C54" w:rsidRDefault="0017037C" w:rsidP="00847C3E">
      <w:pPr>
        <w:spacing w:line="360" w:lineRule="auto"/>
        <w:ind w:left="720"/>
        <w:rPr>
          <w:rFonts w:cs="Calibri"/>
          <w:sz w:val="24"/>
          <w:szCs w:val="24"/>
        </w:rPr>
      </w:pPr>
      <w:r w:rsidRPr="00923C54">
        <w:rPr>
          <w:rFonts w:cs="Calibri"/>
          <w:sz w:val="24"/>
          <w:szCs w:val="24"/>
        </w:rPr>
        <w:t>Highlight statistics:</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42% of the respondents have no BAME in their entire workforce</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38% of these organisations have an overall organisation BAME workforce of over 10%</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25% of these organisations have a senior management BAME workforce of over 10%</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 xml:space="preserve">19% of these organisations have an owner/director BAME percentage of over 10%  </w:t>
      </w:r>
    </w:p>
    <w:p w:rsidR="0017037C" w:rsidRPr="00923C54" w:rsidRDefault="0017037C" w:rsidP="00847C3E">
      <w:pPr>
        <w:spacing w:line="360" w:lineRule="auto"/>
        <w:rPr>
          <w:rFonts w:cs="Calibri"/>
          <w:sz w:val="24"/>
          <w:szCs w:val="24"/>
        </w:rPr>
      </w:pPr>
      <w:r w:rsidRPr="00923C54">
        <w:rPr>
          <w:rFonts w:cs="Calibri"/>
          <w:sz w:val="24"/>
          <w:szCs w:val="24"/>
        </w:rPr>
        <w:br/>
        <w:t>As with the female workforce, these statistics prove that</w:t>
      </w:r>
      <w:r w:rsidRPr="00923C54">
        <w:rPr>
          <w:rFonts w:cs="Calibri"/>
          <w:b/>
          <w:sz w:val="24"/>
          <w:szCs w:val="24"/>
        </w:rPr>
        <w:t xml:space="preserve"> having a supportive organisational culture is imperative for </w:t>
      </w:r>
      <w:proofErr w:type="spellStart"/>
      <w:r w:rsidRPr="00923C54">
        <w:rPr>
          <w:rFonts w:cs="Calibri"/>
          <w:b/>
          <w:sz w:val="24"/>
          <w:szCs w:val="24"/>
        </w:rPr>
        <w:t>e&amp;d</w:t>
      </w:r>
      <w:proofErr w:type="spellEnd"/>
      <w:r w:rsidRPr="00923C54">
        <w:rPr>
          <w:rFonts w:cs="Calibri"/>
          <w:b/>
          <w:sz w:val="24"/>
          <w:szCs w:val="24"/>
        </w:rPr>
        <w:t xml:space="preserve"> policies to make an impact.</w:t>
      </w:r>
      <w:r w:rsidRPr="00923C54">
        <w:rPr>
          <w:rFonts w:cs="Calibri"/>
          <w:sz w:val="24"/>
          <w:szCs w:val="24"/>
        </w:rPr>
        <w:t xml:space="preserve">  Organisational support reduces the number of organisations who have no BAME staff by 5%.  It increases the percentage of BAME staff overall by 4.5% and in senior management by 12%.  It is only at the director level these percentages remain static, but this is still far greater than the average music industry constituency of 8%.  </w:t>
      </w:r>
    </w:p>
    <w:p w:rsidR="0017037C" w:rsidRPr="00923C54" w:rsidRDefault="0017037C" w:rsidP="00847C3E">
      <w:pPr>
        <w:pStyle w:val="Heading4"/>
        <w:spacing w:line="360" w:lineRule="auto"/>
        <w:ind w:left="720" w:firstLine="720"/>
        <w:rPr>
          <w:rFonts w:ascii="Calibri" w:hAnsi="Calibri"/>
          <w:i w:val="0"/>
          <w:sz w:val="24"/>
          <w:szCs w:val="24"/>
        </w:rPr>
      </w:pPr>
      <w:bookmarkStart w:id="145" w:name="_Toc306546778"/>
      <w:proofErr w:type="gramStart"/>
      <w:r w:rsidRPr="00923C54">
        <w:rPr>
          <w:rFonts w:ascii="Calibri" w:hAnsi="Calibri"/>
          <w:i w:val="0"/>
          <w:sz w:val="24"/>
          <w:szCs w:val="24"/>
        </w:rPr>
        <w:lastRenderedPageBreak/>
        <w:t>iii</w:t>
      </w:r>
      <w:proofErr w:type="gramEnd"/>
      <w:r w:rsidRPr="00923C54">
        <w:rPr>
          <w:rFonts w:ascii="Calibri" w:hAnsi="Calibri"/>
          <w:i w:val="0"/>
          <w:sz w:val="24"/>
          <w:szCs w:val="24"/>
        </w:rPr>
        <w:t xml:space="preserve"> Policy Correlations</w:t>
      </w:r>
      <w:bookmarkEnd w:id="145"/>
      <w:r w:rsidRPr="00923C54">
        <w:rPr>
          <w:rFonts w:ascii="Calibri" w:hAnsi="Calibri"/>
          <w:i w:val="0"/>
          <w:sz w:val="24"/>
          <w:szCs w:val="24"/>
        </w:rPr>
        <w:br/>
      </w:r>
      <w:r w:rsidRPr="00923C54">
        <w:rPr>
          <w:rFonts w:ascii="Calibri" w:hAnsi="Calibri"/>
          <w:i w:val="0"/>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Here r = -.320.  This is a small negative relationship; 10% of the variables are related.   </w:t>
      </w:r>
    </w:p>
    <w:p w:rsidR="0017037C" w:rsidRPr="00923C54" w:rsidRDefault="0017037C" w:rsidP="000E06F0">
      <w:pPr>
        <w:pStyle w:val="Caption"/>
        <w:keepNext/>
        <w:rPr>
          <w:color w:val="auto"/>
          <w:sz w:val="24"/>
          <w:szCs w:val="24"/>
        </w:rPr>
      </w:pPr>
      <w:bookmarkStart w:id="146" w:name="_Toc306548638"/>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8</w:t>
      </w:r>
      <w:r w:rsidRPr="00923C54">
        <w:rPr>
          <w:color w:val="auto"/>
          <w:sz w:val="24"/>
          <w:szCs w:val="24"/>
        </w:rPr>
        <w:fldChar w:fldCharType="end"/>
      </w:r>
      <w:r w:rsidRPr="00923C54">
        <w:rPr>
          <w:rFonts w:cs="Calibri"/>
          <w:color w:val="auto"/>
          <w:sz w:val="24"/>
          <w:szCs w:val="24"/>
        </w:rPr>
        <w:t>: Pearson correlation whole organisation (strongly supportive filter)</w:t>
      </w:r>
      <w:bookmarkEnd w:id="146"/>
      <w:r w:rsidRPr="00923C54">
        <w:rPr>
          <w:rFonts w:cs="Calibri"/>
          <w:color w:val="auto"/>
          <w:sz w:val="24"/>
          <w:szCs w:val="24"/>
        </w:rPr>
        <w:br/>
      </w:r>
    </w:p>
    <w:tbl>
      <w:tblPr>
        <w:tblW w:w="7386" w:type="dxa"/>
        <w:jc w:val="center"/>
        <w:tblInd w:w="9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1970"/>
        <w:gridCol w:w="1455"/>
        <w:gridCol w:w="1502"/>
        <w:gridCol w:w="33"/>
      </w:tblGrid>
      <w:tr w:rsidR="0017037C" w:rsidRPr="00923C54" w:rsidTr="00595208">
        <w:trPr>
          <w:gridAfter w:val="1"/>
          <w:wAfter w:w="33" w:type="dxa"/>
          <w:cantSplit/>
          <w:tblHeader/>
          <w:jc w:val="center"/>
        </w:trPr>
        <w:tc>
          <w:tcPr>
            <w:tcW w:w="7353"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595208">
        <w:trPr>
          <w:cantSplit/>
          <w:tblHeader/>
          <w:jc w:val="center"/>
        </w:trPr>
        <w:tc>
          <w:tcPr>
            <w:tcW w:w="4396"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rPr>
                <w:rFonts w:cs="Calibri"/>
                <w:sz w:val="20"/>
                <w:szCs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1535" w:type="dxa"/>
            <w:gridSpan w:val="2"/>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Whole Organisation Female profile</w:t>
            </w:r>
          </w:p>
        </w:tc>
      </w:tr>
      <w:tr w:rsidR="0017037C" w:rsidRPr="00923C54" w:rsidTr="00595208">
        <w:trPr>
          <w:gridAfter w:val="1"/>
          <w:wAfter w:w="33" w:type="dxa"/>
          <w:cantSplit/>
          <w:tblHeader/>
          <w:jc w:val="center"/>
        </w:trPr>
        <w:tc>
          <w:tcPr>
            <w:tcW w:w="2426"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70"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55"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1502"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-.320</w:t>
            </w:r>
            <w:r w:rsidRPr="00923C54">
              <w:rPr>
                <w:rFonts w:cs="Calibri"/>
                <w:color w:val="000000"/>
                <w:sz w:val="20"/>
                <w:szCs w:val="20"/>
                <w:vertAlign w:val="superscript"/>
              </w:rPr>
              <w:t>**</w:t>
            </w:r>
          </w:p>
        </w:tc>
      </w:tr>
      <w:tr w:rsidR="0017037C" w:rsidRPr="00923C54" w:rsidTr="00595208">
        <w:trPr>
          <w:gridAfter w:val="1"/>
          <w:wAfter w:w="33" w:type="dxa"/>
          <w:cantSplit/>
          <w:tblHeader/>
          <w:jc w:val="center"/>
        </w:trPr>
        <w:tc>
          <w:tcPr>
            <w:tcW w:w="2426"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55"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502"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.003</w:t>
            </w:r>
          </w:p>
        </w:tc>
      </w:tr>
      <w:tr w:rsidR="0017037C" w:rsidRPr="00923C54" w:rsidTr="00595208">
        <w:trPr>
          <w:gridAfter w:val="1"/>
          <w:wAfter w:w="33" w:type="dxa"/>
          <w:cantSplit/>
          <w:tblHeader/>
          <w:jc w:val="center"/>
        </w:trPr>
        <w:tc>
          <w:tcPr>
            <w:tcW w:w="2426"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55"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c>
          <w:tcPr>
            <w:tcW w:w="1502"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r>
      <w:tr w:rsidR="0017037C" w:rsidRPr="00923C54" w:rsidTr="00595208">
        <w:trPr>
          <w:gridAfter w:val="1"/>
          <w:wAfter w:w="33" w:type="dxa"/>
          <w:cantSplit/>
          <w:tblHeader/>
          <w:jc w:val="center"/>
        </w:trPr>
        <w:tc>
          <w:tcPr>
            <w:tcW w:w="2426"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Whole organisation Female value</w:t>
            </w:r>
          </w:p>
        </w:tc>
        <w:tc>
          <w:tcPr>
            <w:tcW w:w="1970"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55"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-.320</w:t>
            </w:r>
            <w:r w:rsidRPr="00923C54">
              <w:rPr>
                <w:rFonts w:cs="Calibri"/>
                <w:color w:val="000000"/>
                <w:sz w:val="20"/>
                <w:szCs w:val="20"/>
                <w:vertAlign w:val="superscript"/>
              </w:rPr>
              <w:t>**</w:t>
            </w:r>
          </w:p>
        </w:tc>
        <w:tc>
          <w:tcPr>
            <w:tcW w:w="1502"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595208">
        <w:trPr>
          <w:gridAfter w:val="1"/>
          <w:wAfter w:w="33" w:type="dxa"/>
          <w:cantSplit/>
          <w:tblHeader/>
          <w:jc w:val="center"/>
        </w:trPr>
        <w:tc>
          <w:tcPr>
            <w:tcW w:w="2426"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55"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.003</w:t>
            </w:r>
          </w:p>
        </w:tc>
        <w:tc>
          <w:tcPr>
            <w:tcW w:w="1502"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595208">
        <w:trPr>
          <w:gridAfter w:val="1"/>
          <w:wAfter w:w="33" w:type="dxa"/>
          <w:cantSplit/>
          <w:tblHeader/>
          <w:jc w:val="center"/>
        </w:trPr>
        <w:tc>
          <w:tcPr>
            <w:tcW w:w="2426"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70"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55"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c>
          <w:tcPr>
            <w:tcW w:w="1502"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r>
      <w:tr w:rsidR="0017037C" w:rsidRPr="00923C54" w:rsidTr="00595208">
        <w:trPr>
          <w:gridAfter w:val="1"/>
          <w:wAfter w:w="33" w:type="dxa"/>
          <w:cantSplit/>
          <w:jc w:val="center"/>
        </w:trPr>
        <w:tc>
          <w:tcPr>
            <w:tcW w:w="7353" w:type="dxa"/>
            <w:gridSpan w:val="4"/>
            <w:tcBorders>
              <w:top w:val="nil"/>
              <w:left w:val="nil"/>
              <w:bottom w:val="nil"/>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Correlation is significant at the 0.01 level (2-tailed).</w:t>
            </w:r>
          </w:p>
        </w:tc>
      </w:tr>
    </w:tbl>
    <w:p w:rsidR="0017037C" w:rsidRPr="00923C54" w:rsidRDefault="0017037C" w:rsidP="00AB2CCE">
      <w:pPr>
        <w:spacing w:line="480" w:lineRule="auto"/>
        <w:rPr>
          <w:rFonts w:cs="Calibri"/>
          <w:sz w:val="24"/>
          <w:szCs w:val="24"/>
        </w:rPr>
      </w:pPr>
    </w:p>
    <w:p w:rsidR="0017037C" w:rsidRPr="00923C54" w:rsidRDefault="0017037C" w:rsidP="000E06F0">
      <w:pPr>
        <w:pStyle w:val="Caption"/>
        <w:rPr>
          <w:color w:val="auto"/>
          <w:sz w:val="24"/>
          <w:szCs w:val="24"/>
        </w:rPr>
      </w:pPr>
      <w:bookmarkStart w:id="147" w:name="_Toc306548621"/>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12</w:t>
      </w:r>
      <w:r w:rsidRPr="00923C54">
        <w:rPr>
          <w:color w:val="auto"/>
          <w:sz w:val="24"/>
          <w:szCs w:val="24"/>
        </w:rPr>
        <w:fldChar w:fldCharType="end"/>
      </w:r>
      <w:r w:rsidRPr="00923C54">
        <w:rPr>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whole organisation (strongly supportive filter)</w:t>
      </w:r>
      <w:bookmarkEnd w:id="147"/>
      <w:r w:rsidRPr="00923C54">
        <w:rPr>
          <w:rFonts w:cs="Calibri"/>
          <w:color w:val="auto"/>
          <w:sz w:val="24"/>
          <w:szCs w:val="24"/>
        </w:rPr>
        <w:t xml:space="preserve"> </w:t>
      </w:r>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27650" cy="2929255"/>
            <wp:effectExtent l="0" t="0" r="25400" b="23495"/>
            <wp:docPr id="20" name="Picture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There was only one organisation that had a policy within an environment that was strongly supportive of equality and diversity issues who then employed no women.  At every level there are more women.  </w:t>
      </w:r>
    </w:p>
    <w:p w:rsidR="0017037C" w:rsidRPr="00923C54" w:rsidRDefault="0017037C" w:rsidP="000E06F0">
      <w:pPr>
        <w:pStyle w:val="Caption"/>
        <w:keepNext/>
        <w:rPr>
          <w:color w:val="auto"/>
          <w:sz w:val="24"/>
          <w:szCs w:val="24"/>
        </w:rPr>
      </w:pPr>
      <w:bookmarkStart w:id="148" w:name="_Toc306548639"/>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9</w:t>
      </w:r>
      <w:r w:rsidRPr="00923C54">
        <w:rPr>
          <w:color w:val="auto"/>
          <w:sz w:val="24"/>
          <w:szCs w:val="24"/>
        </w:rPr>
        <w:fldChar w:fldCharType="end"/>
      </w:r>
      <w:r w:rsidRPr="00923C54">
        <w:rPr>
          <w:rFonts w:cs="Calibri"/>
          <w:color w:val="auto"/>
          <w:sz w:val="24"/>
          <w:szCs w:val="24"/>
        </w:rPr>
        <w:t>: Pearson correlation management (strongly supportive filter)</w:t>
      </w:r>
      <w:bookmarkEnd w:id="148"/>
      <w:r w:rsidRPr="00923C54">
        <w:rPr>
          <w:rFonts w:cs="Calibri"/>
          <w:color w:val="auto"/>
          <w:sz w:val="24"/>
          <w:szCs w:val="24"/>
        </w:rPr>
        <w:br/>
      </w:r>
    </w:p>
    <w:tbl>
      <w:tblPr>
        <w:tblW w:w="7287" w:type="dxa"/>
        <w:tblInd w:w="9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1970"/>
        <w:gridCol w:w="1455"/>
        <w:gridCol w:w="1436"/>
      </w:tblGrid>
      <w:tr w:rsidR="0017037C" w:rsidRPr="00923C54" w:rsidTr="00AB2CCE">
        <w:trPr>
          <w:cantSplit/>
          <w:tblHeader/>
        </w:trPr>
        <w:tc>
          <w:tcPr>
            <w:tcW w:w="7287"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trPr>
        <w:tc>
          <w:tcPr>
            <w:tcW w:w="4396"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1436"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Senior Management  Female profile</w:t>
            </w:r>
          </w:p>
        </w:tc>
      </w:tr>
      <w:tr w:rsidR="0017037C" w:rsidRPr="00923C54" w:rsidTr="00AB2CCE">
        <w:trPr>
          <w:cantSplit/>
          <w:tblHeader/>
        </w:trPr>
        <w:tc>
          <w:tcPr>
            <w:tcW w:w="2426"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70"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55"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1436"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-.385</w:t>
            </w:r>
            <w:r w:rsidRPr="00923C54">
              <w:rPr>
                <w:rFonts w:cs="Calibri"/>
                <w:color w:val="000000"/>
                <w:sz w:val="20"/>
                <w:szCs w:val="20"/>
                <w:vertAlign w:val="superscript"/>
              </w:rPr>
              <w:t>**</w:t>
            </w:r>
          </w:p>
        </w:tc>
      </w:tr>
      <w:tr w:rsidR="0017037C" w:rsidRPr="00923C54" w:rsidTr="00AB2CCE">
        <w:trPr>
          <w:cantSplit/>
          <w:tblHeader/>
        </w:trPr>
        <w:tc>
          <w:tcPr>
            <w:tcW w:w="2426"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55"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436"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.000</w:t>
            </w:r>
          </w:p>
        </w:tc>
      </w:tr>
      <w:tr w:rsidR="0017037C" w:rsidRPr="00923C54" w:rsidTr="00AB2CCE">
        <w:trPr>
          <w:cantSplit/>
          <w:tblHeader/>
        </w:trPr>
        <w:tc>
          <w:tcPr>
            <w:tcW w:w="2426"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55"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c>
          <w:tcPr>
            <w:tcW w:w="1436"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r>
      <w:tr w:rsidR="0017037C" w:rsidRPr="00923C54" w:rsidTr="00AB2CCE">
        <w:trPr>
          <w:cantSplit/>
          <w:tblHeader/>
        </w:trPr>
        <w:tc>
          <w:tcPr>
            <w:tcW w:w="2426"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Senior Management  Female profile</w:t>
            </w:r>
          </w:p>
        </w:tc>
        <w:tc>
          <w:tcPr>
            <w:tcW w:w="1970"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55"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-.385</w:t>
            </w:r>
            <w:r w:rsidRPr="00923C54">
              <w:rPr>
                <w:rFonts w:cs="Calibri"/>
                <w:color w:val="000000"/>
                <w:sz w:val="20"/>
                <w:szCs w:val="20"/>
                <w:vertAlign w:val="superscript"/>
              </w:rPr>
              <w:t>**</w:t>
            </w:r>
          </w:p>
        </w:tc>
        <w:tc>
          <w:tcPr>
            <w:tcW w:w="1436"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trPr>
        <w:tc>
          <w:tcPr>
            <w:tcW w:w="2426"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55"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.000</w:t>
            </w:r>
          </w:p>
        </w:tc>
        <w:tc>
          <w:tcPr>
            <w:tcW w:w="1436"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tblHeader/>
        </w:trPr>
        <w:tc>
          <w:tcPr>
            <w:tcW w:w="2426"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70"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55"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c>
          <w:tcPr>
            <w:tcW w:w="1436"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r>
      <w:tr w:rsidR="0017037C" w:rsidRPr="00923C54" w:rsidTr="00AB2CCE">
        <w:trPr>
          <w:cantSplit/>
        </w:trPr>
        <w:tc>
          <w:tcPr>
            <w:tcW w:w="7287" w:type="dxa"/>
            <w:gridSpan w:val="4"/>
            <w:tcBorders>
              <w:top w:val="nil"/>
              <w:left w:val="nil"/>
              <w:bottom w:val="nil"/>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Correlation is significant at the 0.01 level (2-tailed).</w:t>
            </w:r>
          </w:p>
        </w:tc>
      </w:tr>
    </w:tbl>
    <w:p w:rsidR="0017037C" w:rsidRPr="00923C54" w:rsidRDefault="0017037C" w:rsidP="00AB2CCE">
      <w:pPr>
        <w:spacing w:line="480" w:lineRule="auto"/>
        <w:rPr>
          <w:rFonts w:cs="Calibri"/>
          <w:sz w:val="24"/>
          <w:szCs w:val="24"/>
        </w:rPr>
      </w:pPr>
    </w:p>
    <w:p w:rsidR="0017037C" w:rsidRPr="00923C54" w:rsidRDefault="0017037C" w:rsidP="000E06F0">
      <w:pPr>
        <w:pStyle w:val="Caption"/>
        <w:rPr>
          <w:color w:val="auto"/>
          <w:sz w:val="24"/>
          <w:szCs w:val="24"/>
        </w:rPr>
      </w:pPr>
      <w:bookmarkStart w:id="149" w:name="_Toc306548622"/>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13</w:t>
      </w:r>
      <w:r w:rsidRPr="00923C54">
        <w:rPr>
          <w:color w:val="auto"/>
          <w:sz w:val="24"/>
          <w:szCs w:val="24"/>
        </w:rPr>
        <w:fldChar w:fldCharType="end"/>
      </w:r>
      <w:r w:rsidRPr="00923C54">
        <w:rPr>
          <w:rFonts w:cs="Calibri"/>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senior management (strongly supportive filter)</w:t>
      </w:r>
      <w:bookmarkEnd w:id="149"/>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00980" cy="2929255"/>
            <wp:effectExtent l="0" t="0" r="13970" b="23495"/>
            <wp:docPr id="21" name="Picture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7037C" w:rsidRPr="00923C54" w:rsidRDefault="0017037C" w:rsidP="00847C3E">
      <w:pPr>
        <w:spacing w:line="360" w:lineRule="auto"/>
        <w:rPr>
          <w:rFonts w:cs="Calibri"/>
          <w:b/>
          <w:sz w:val="24"/>
          <w:szCs w:val="24"/>
        </w:rPr>
      </w:pPr>
      <w:r w:rsidRPr="00923C54">
        <w:rPr>
          <w:rFonts w:cs="Calibri"/>
          <w:sz w:val="24"/>
          <w:szCs w:val="24"/>
        </w:rPr>
        <w:lastRenderedPageBreak/>
        <w:t xml:space="preserve">The impact can be clearly seen at management level too; r=-.385.  There are far fewer organisations that have no female senior managers.  </w:t>
      </w:r>
      <w:r w:rsidRPr="00923C54">
        <w:rPr>
          <w:rFonts w:cs="Calibri"/>
          <w:b/>
          <w:sz w:val="24"/>
          <w:szCs w:val="24"/>
        </w:rPr>
        <w:t xml:space="preserve"> There is a small correlation between a company having a policy that is supported which results in a positive impact on numbers of female managers and directors.   </w:t>
      </w:r>
    </w:p>
    <w:p w:rsidR="0017037C" w:rsidRPr="00923C54" w:rsidRDefault="0017037C" w:rsidP="000E06F0">
      <w:pPr>
        <w:pStyle w:val="Caption"/>
        <w:keepNext/>
        <w:rPr>
          <w:color w:val="auto"/>
          <w:sz w:val="24"/>
          <w:szCs w:val="24"/>
        </w:rPr>
      </w:pPr>
      <w:bookmarkStart w:id="150" w:name="_Toc306548640"/>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10</w:t>
      </w:r>
      <w:r w:rsidRPr="00923C54">
        <w:rPr>
          <w:color w:val="auto"/>
          <w:sz w:val="24"/>
          <w:szCs w:val="24"/>
        </w:rPr>
        <w:fldChar w:fldCharType="end"/>
      </w:r>
      <w:r w:rsidRPr="00923C54">
        <w:rPr>
          <w:rFonts w:cs="Calibri"/>
          <w:color w:val="auto"/>
          <w:sz w:val="24"/>
          <w:szCs w:val="24"/>
        </w:rPr>
        <w:t>: Pearson correlation directors (strongly supportive filter)</w:t>
      </w:r>
      <w:bookmarkEnd w:id="150"/>
      <w:r w:rsidRPr="00923C54">
        <w:rPr>
          <w:rFonts w:cs="Calibri"/>
          <w:color w:val="auto"/>
          <w:sz w:val="24"/>
          <w:szCs w:val="24"/>
        </w:rPr>
        <w:br/>
      </w:r>
    </w:p>
    <w:tbl>
      <w:tblPr>
        <w:tblW w:w="7371" w:type="dxa"/>
        <w:tblInd w:w="8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60"/>
        <w:gridCol w:w="1970"/>
        <w:gridCol w:w="1455"/>
        <w:gridCol w:w="1286"/>
      </w:tblGrid>
      <w:tr w:rsidR="0017037C" w:rsidRPr="00923C54" w:rsidTr="00AB2CCE">
        <w:trPr>
          <w:cantSplit/>
          <w:tblHeader/>
        </w:trPr>
        <w:tc>
          <w:tcPr>
            <w:tcW w:w="7371"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trPr>
        <w:tc>
          <w:tcPr>
            <w:tcW w:w="4630"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1286"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Director  Female profile</w:t>
            </w:r>
          </w:p>
        </w:tc>
      </w:tr>
      <w:tr w:rsidR="0017037C" w:rsidRPr="00923C54" w:rsidTr="00AB2CCE">
        <w:trPr>
          <w:cantSplit/>
          <w:tblHeader/>
        </w:trPr>
        <w:tc>
          <w:tcPr>
            <w:tcW w:w="2660"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70"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55"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1286"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-.257</w:t>
            </w:r>
            <w:r w:rsidRPr="00923C54">
              <w:rPr>
                <w:rFonts w:cs="Calibri"/>
                <w:color w:val="000000"/>
                <w:sz w:val="20"/>
                <w:szCs w:val="20"/>
                <w:vertAlign w:val="superscript"/>
              </w:rPr>
              <w:t>*</w:t>
            </w:r>
          </w:p>
        </w:tc>
      </w:tr>
      <w:tr w:rsidR="0017037C" w:rsidRPr="00923C54" w:rsidTr="00AB2CCE">
        <w:trPr>
          <w:cantSplit/>
          <w:tblHeader/>
        </w:trPr>
        <w:tc>
          <w:tcPr>
            <w:tcW w:w="2660"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55"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286"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.018</w:t>
            </w:r>
          </w:p>
        </w:tc>
      </w:tr>
      <w:tr w:rsidR="0017037C" w:rsidRPr="00923C54" w:rsidTr="00AB2CCE">
        <w:trPr>
          <w:cantSplit/>
          <w:tblHeader/>
        </w:trPr>
        <w:tc>
          <w:tcPr>
            <w:tcW w:w="2660"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55"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c>
          <w:tcPr>
            <w:tcW w:w="1286"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r>
      <w:tr w:rsidR="0017037C" w:rsidRPr="00923C54" w:rsidTr="00AB2CCE">
        <w:trPr>
          <w:cantSplit/>
          <w:tblHeader/>
        </w:trPr>
        <w:tc>
          <w:tcPr>
            <w:tcW w:w="2660"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Director  Female profile</w:t>
            </w:r>
          </w:p>
        </w:tc>
        <w:tc>
          <w:tcPr>
            <w:tcW w:w="1970"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455"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-.257</w:t>
            </w:r>
            <w:r w:rsidRPr="00923C54">
              <w:rPr>
                <w:rFonts w:cs="Calibri"/>
                <w:color w:val="000000"/>
                <w:sz w:val="20"/>
                <w:szCs w:val="20"/>
                <w:vertAlign w:val="superscript"/>
              </w:rPr>
              <w:t>*</w:t>
            </w:r>
          </w:p>
        </w:tc>
        <w:tc>
          <w:tcPr>
            <w:tcW w:w="1286"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trPr>
        <w:tc>
          <w:tcPr>
            <w:tcW w:w="2660"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455"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.018</w:t>
            </w:r>
          </w:p>
        </w:tc>
        <w:tc>
          <w:tcPr>
            <w:tcW w:w="1286"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tblHeader/>
        </w:trPr>
        <w:tc>
          <w:tcPr>
            <w:tcW w:w="2660"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70"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455"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c>
          <w:tcPr>
            <w:tcW w:w="1286"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85</w:t>
            </w:r>
          </w:p>
        </w:tc>
      </w:tr>
      <w:tr w:rsidR="0017037C" w:rsidRPr="00923C54" w:rsidTr="00AB2CCE">
        <w:trPr>
          <w:cantSplit/>
        </w:trPr>
        <w:tc>
          <w:tcPr>
            <w:tcW w:w="7371" w:type="dxa"/>
            <w:gridSpan w:val="4"/>
            <w:tcBorders>
              <w:top w:val="nil"/>
              <w:left w:val="nil"/>
              <w:bottom w:val="nil"/>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Correlation is significant at the 0.05 level (2-tailed).</w:t>
            </w:r>
          </w:p>
        </w:tc>
      </w:tr>
    </w:tbl>
    <w:p w:rsidR="0017037C" w:rsidRPr="00923C54" w:rsidRDefault="0017037C" w:rsidP="00AB2CCE">
      <w:pPr>
        <w:spacing w:line="480" w:lineRule="auto"/>
        <w:rPr>
          <w:rFonts w:cs="Calibri"/>
          <w:sz w:val="24"/>
          <w:szCs w:val="24"/>
        </w:rPr>
      </w:pPr>
    </w:p>
    <w:p w:rsidR="0017037C" w:rsidRPr="00923C54" w:rsidRDefault="0017037C" w:rsidP="000E06F0">
      <w:pPr>
        <w:pStyle w:val="Caption"/>
        <w:rPr>
          <w:color w:val="auto"/>
          <w:sz w:val="24"/>
          <w:szCs w:val="24"/>
        </w:rPr>
      </w:pPr>
      <w:bookmarkStart w:id="151" w:name="_Toc306548623"/>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14</w:t>
      </w:r>
      <w:r w:rsidRPr="00923C54">
        <w:rPr>
          <w:color w:val="auto"/>
          <w:sz w:val="24"/>
          <w:szCs w:val="24"/>
        </w:rPr>
        <w:fldChar w:fldCharType="end"/>
      </w:r>
      <w:r w:rsidRPr="00923C54">
        <w:rPr>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female directors (strongly supportive filter)</w:t>
      </w:r>
      <w:bookmarkEnd w:id="151"/>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27650" cy="2864485"/>
            <wp:effectExtent l="0" t="0" r="25400" b="12065"/>
            <wp:docPr id="22" name="Picture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7037C" w:rsidRPr="00923C54" w:rsidRDefault="0017037C" w:rsidP="00847C3E">
      <w:pPr>
        <w:spacing w:line="360" w:lineRule="auto"/>
        <w:rPr>
          <w:rFonts w:cs="Calibri"/>
          <w:sz w:val="24"/>
          <w:szCs w:val="24"/>
        </w:rPr>
      </w:pPr>
      <w:r w:rsidRPr="00923C54">
        <w:rPr>
          <w:rFonts w:cs="Calibri"/>
          <w:b/>
          <w:sz w:val="24"/>
          <w:szCs w:val="24"/>
        </w:rPr>
        <w:lastRenderedPageBreak/>
        <w:t>It is clear that having an organisation that is strongly supportive of equality and diversity issues make the difference</w:t>
      </w:r>
      <w:r w:rsidRPr="00923C54">
        <w:rPr>
          <w:rFonts w:cs="Calibri"/>
          <w:sz w:val="24"/>
          <w:szCs w:val="24"/>
        </w:rPr>
        <w:t xml:space="preserve">.  Being strongly supportive means involving employees with the design of the organisation’s equality and diversity policy, communicating those messages across all levels of an organisation, having regular activities such as events and training and monitoring the impact the policies can have.  If all of these things are in place a policy can not only effect a culture change upon an organisation, it can be </w:t>
      </w:r>
      <w:r w:rsidRPr="00923C54">
        <w:rPr>
          <w:rFonts w:cs="Calibri"/>
          <w:i/>
          <w:sz w:val="24"/>
          <w:szCs w:val="24"/>
        </w:rPr>
        <w:t>transformational</w:t>
      </w:r>
      <w:r w:rsidRPr="00923C54">
        <w:rPr>
          <w:rFonts w:cs="Calibri"/>
          <w:sz w:val="24"/>
          <w:szCs w:val="24"/>
        </w:rPr>
        <w:t xml:space="preserve">.  </w:t>
      </w:r>
    </w:p>
    <w:p w:rsidR="0017037C" w:rsidRPr="00923C54" w:rsidRDefault="0017037C" w:rsidP="00847C3E">
      <w:pPr>
        <w:spacing w:line="360" w:lineRule="auto"/>
      </w:pPr>
    </w:p>
    <w:p w:rsidR="0017037C" w:rsidRPr="00923C54" w:rsidRDefault="0017037C" w:rsidP="00847C3E">
      <w:pPr>
        <w:pStyle w:val="Heading3"/>
        <w:spacing w:line="360" w:lineRule="auto"/>
        <w:ind w:firstLine="720"/>
        <w:rPr>
          <w:rFonts w:ascii="Calibri" w:hAnsi="Calibri"/>
          <w:color w:val="4F81BD"/>
          <w:sz w:val="24"/>
          <w:szCs w:val="24"/>
        </w:rPr>
      </w:pPr>
      <w:bookmarkStart w:id="152" w:name="_Toc306545859"/>
      <w:bookmarkStart w:id="153" w:name="_Toc306546779"/>
      <w:bookmarkStart w:id="154" w:name="_Toc306871714"/>
      <w:bookmarkStart w:id="155" w:name="_Toc310001103"/>
      <w:proofErr w:type="gramStart"/>
      <w:r w:rsidRPr="00923C54">
        <w:rPr>
          <w:rFonts w:ascii="Calibri" w:hAnsi="Calibri"/>
          <w:color w:val="4F81BD"/>
          <w:sz w:val="24"/>
          <w:szCs w:val="24"/>
        </w:rPr>
        <w:t>4.3.3  Impact</w:t>
      </w:r>
      <w:proofErr w:type="gramEnd"/>
      <w:r w:rsidRPr="00923C54">
        <w:rPr>
          <w:rFonts w:ascii="Calibri" w:hAnsi="Calibri"/>
          <w:color w:val="4F81BD"/>
          <w:sz w:val="24"/>
          <w:szCs w:val="24"/>
        </w:rPr>
        <w:t xml:space="preserve"> Transformative Filter</w:t>
      </w:r>
      <w:bookmarkEnd w:id="152"/>
      <w:bookmarkEnd w:id="153"/>
      <w:bookmarkEnd w:id="154"/>
      <w:bookmarkEnd w:id="155"/>
    </w:p>
    <w:p w:rsidR="0017037C" w:rsidRPr="00923C54" w:rsidRDefault="0017037C" w:rsidP="00847C3E">
      <w:pPr>
        <w:spacing w:line="360" w:lineRule="auto"/>
      </w:pPr>
    </w:p>
    <w:p w:rsidR="0017037C" w:rsidRPr="00923C54" w:rsidRDefault="0017037C" w:rsidP="00847C3E">
      <w:pPr>
        <w:pStyle w:val="Heading4"/>
        <w:spacing w:line="360" w:lineRule="auto"/>
        <w:ind w:left="720" w:firstLine="720"/>
        <w:rPr>
          <w:rFonts w:ascii="Calibri" w:hAnsi="Calibri"/>
          <w:i w:val="0"/>
          <w:sz w:val="24"/>
          <w:szCs w:val="24"/>
        </w:rPr>
      </w:pPr>
      <w:bookmarkStart w:id="156" w:name="_Toc306546780"/>
      <w:proofErr w:type="spellStart"/>
      <w:proofErr w:type="gramStart"/>
      <w:r w:rsidRPr="00923C54">
        <w:rPr>
          <w:rFonts w:ascii="Calibri" w:hAnsi="Calibri"/>
          <w:i w:val="0"/>
          <w:sz w:val="24"/>
          <w:szCs w:val="24"/>
        </w:rPr>
        <w:t>i</w:t>
      </w:r>
      <w:proofErr w:type="spellEnd"/>
      <w:proofErr w:type="gramEnd"/>
      <w:r w:rsidRPr="00923C54">
        <w:rPr>
          <w:rFonts w:ascii="Calibri" w:hAnsi="Calibri"/>
          <w:i w:val="0"/>
          <w:sz w:val="24"/>
          <w:szCs w:val="24"/>
        </w:rPr>
        <w:t xml:space="preserve"> Attitudinal Scales</w:t>
      </w:r>
      <w:bookmarkEnd w:id="156"/>
    </w:p>
    <w:p w:rsidR="0017037C" w:rsidRPr="00923C54" w:rsidRDefault="0017037C" w:rsidP="00847C3E">
      <w:pPr>
        <w:pStyle w:val="ListParagraph"/>
        <w:spacing w:after="200" w:line="360" w:lineRule="auto"/>
        <w:ind w:left="2160"/>
        <w:jc w:val="left"/>
        <w:rPr>
          <w:rFonts w:ascii="Calibri" w:hAnsi="Calibri" w:cs="Calibri"/>
        </w:rPr>
      </w:pPr>
    </w:p>
    <w:p w:rsidR="0017037C" w:rsidRPr="00923C54" w:rsidRDefault="0017037C" w:rsidP="00847C3E">
      <w:pPr>
        <w:spacing w:line="360" w:lineRule="auto"/>
        <w:rPr>
          <w:rFonts w:cs="Calibri"/>
          <w:sz w:val="24"/>
          <w:szCs w:val="24"/>
        </w:rPr>
      </w:pPr>
      <w:r w:rsidRPr="00923C54">
        <w:rPr>
          <w:rFonts w:cs="Calibri"/>
          <w:sz w:val="24"/>
          <w:szCs w:val="24"/>
        </w:rPr>
        <w:t>The group with the highest degree of support for equality and diversity issues were the ones who felt their activities had had a transformative impact in seven areas of their businesses.</w:t>
      </w:r>
    </w:p>
    <w:p w:rsidR="0017037C" w:rsidRPr="00923C54" w:rsidRDefault="0017037C" w:rsidP="000E06F0">
      <w:pPr>
        <w:pStyle w:val="Caption"/>
        <w:rPr>
          <w:color w:val="auto"/>
          <w:sz w:val="24"/>
          <w:szCs w:val="24"/>
          <w:lang w:val="fr-FR"/>
        </w:rPr>
      </w:pPr>
      <w:bookmarkStart w:id="157" w:name="_Toc306548624"/>
      <w:proofErr w:type="spellStart"/>
      <w:r w:rsidRPr="00923C54">
        <w:rPr>
          <w:color w:val="auto"/>
          <w:sz w:val="24"/>
          <w:szCs w:val="24"/>
          <w:lang w:val="fr-FR"/>
        </w:rPr>
        <w:t>Chart</w:t>
      </w:r>
      <w:proofErr w:type="spellEnd"/>
      <w:r w:rsidRPr="00923C54">
        <w:rPr>
          <w:color w:val="auto"/>
          <w:sz w:val="24"/>
          <w:szCs w:val="24"/>
          <w:lang w:val="fr-FR"/>
        </w:rPr>
        <w:t xml:space="preserve"> </w:t>
      </w:r>
      <w:r w:rsidRPr="00923C54">
        <w:rPr>
          <w:color w:val="auto"/>
          <w:sz w:val="24"/>
          <w:szCs w:val="24"/>
          <w:lang w:val="fr-FR"/>
        </w:rPr>
        <w:fldChar w:fldCharType="begin"/>
      </w:r>
      <w:r w:rsidRPr="00923C54">
        <w:rPr>
          <w:color w:val="auto"/>
          <w:sz w:val="24"/>
          <w:szCs w:val="24"/>
          <w:lang w:val="fr-FR"/>
        </w:rPr>
        <w:instrText xml:space="preserve"> SEQ Chart \* ARABIC </w:instrText>
      </w:r>
      <w:r w:rsidRPr="00923C54">
        <w:rPr>
          <w:color w:val="auto"/>
          <w:sz w:val="24"/>
          <w:szCs w:val="24"/>
          <w:lang w:val="fr-FR"/>
        </w:rPr>
        <w:fldChar w:fldCharType="separate"/>
      </w:r>
      <w:r w:rsidR="006E7D16">
        <w:rPr>
          <w:noProof/>
          <w:color w:val="auto"/>
          <w:sz w:val="24"/>
          <w:szCs w:val="24"/>
          <w:lang w:val="fr-FR"/>
        </w:rPr>
        <w:t>15</w:t>
      </w:r>
      <w:r w:rsidRPr="00923C54">
        <w:rPr>
          <w:color w:val="auto"/>
          <w:sz w:val="24"/>
          <w:szCs w:val="24"/>
          <w:lang w:val="fr-FR"/>
        </w:rPr>
        <w:fldChar w:fldCharType="end"/>
      </w:r>
      <w:r w:rsidRPr="00923C54">
        <w:rPr>
          <w:color w:val="auto"/>
          <w:sz w:val="24"/>
          <w:szCs w:val="24"/>
          <w:lang w:val="fr-FR"/>
        </w:rPr>
        <w:t xml:space="preserve">: </w:t>
      </w:r>
      <w:r w:rsidRPr="00923C54">
        <w:rPr>
          <w:rFonts w:cs="Calibri"/>
          <w:color w:val="auto"/>
          <w:sz w:val="24"/>
          <w:szCs w:val="24"/>
          <w:lang w:val="fr-FR"/>
        </w:rPr>
        <w:t xml:space="preserve">Survey Question 36 (transformative </w:t>
      </w:r>
      <w:proofErr w:type="spellStart"/>
      <w:r w:rsidRPr="00923C54">
        <w:rPr>
          <w:rFonts w:cs="Calibri"/>
          <w:color w:val="auto"/>
          <w:sz w:val="24"/>
          <w:szCs w:val="24"/>
          <w:lang w:val="fr-FR"/>
        </w:rPr>
        <w:t>filter</w:t>
      </w:r>
      <w:proofErr w:type="spellEnd"/>
      <w:r w:rsidRPr="00923C54">
        <w:rPr>
          <w:rFonts w:cs="Calibri"/>
          <w:color w:val="auto"/>
          <w:sz w:val="24"/>
          <w:szCs w:val="24"/>
          <w:lang w:val="fr-FR"/>
        </w:rPr>
        <w:t>)</w:t>
      </w:r>
      <w:bookmarkEnd w:id="157"/>
      <w:r w:rsidRPr="00923C54">
        <w:rPr>
          <w:rFonts w:cs="Calibri"/>
          <w:color w:val="auto"/>
          <w:sz w:val="24"/>
          <w:szCs w:val="24"/>
          <w:lang w:val="fr-FR"/>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27650" cy="3234055"/>
            <wp:effectExtent l="0" t="0" r="25400" b="23495"/>
            <wp:docPr id="23" name="Picture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8B6F4B" w:rsidRDefault="0017037C" w:rsidP="00847C3E">
      <w:pPr>
        <w:spacing w:line="360" w:lineRule="auto"/>
        <w:rPr>
          <w:rFonts w:cs="Calibri"/>
          <w:sz w:val="24"/>
          <w:szCs w:val="24"/>
        </w:rPr>
      </w:pPr>
      <w:r w:rsidRPr="00923C54">
        <w:rPr>
          <w:rFonts w:cs="Calibri"/>
          <w:sz w:val="24"/>
          <w:szCs w:val="24"/>
        </w:rPr>
        <w:lastRenderedPageBreak/>
        <w:t xml:space="preserve">This group is small, only 18 (11.8% of the total completed respondents), but analysis of their company profiles reveals a lot about how they run their businesses as they could be considered to have ‘best practice’ where equality and diversity issues are concerned. </w:t>
      </w:r>
    </w:p>
    <w:p w:rsidR="0017037C" w:rsidRPr="00923C54" w:rsidRDefault="0017037C" w:rsidP="00847C3E">
      <w:pPr>
        <w:spacing w:line="360" w:lineRule="auto"/>
        <w:rPr>
          <w:rFonts w:cs="Calibri"/>
          <w:sz w:val="24"/>
          <w:szCs w:val="24"/>
        </w:rPr>
      </w:pPr>
      <w:r w:rsidRPr="00923C54">
        <w:rPr>
          <w:rFonts w:cs="Calibri"/>
          <w:sz w:val="24"/>
          <w:szCs w:val="24"/>
        </w:rPr>
        <w:br/>
      </w:r>
      <w:r w:rsidRPr="00923C54">
        <w:rPr>
          <w:rFonts w:cs="Calibri"/>
          <w:sz w:val="24"/>
          <w:szCs w:val="24"/>
        </w:rPr>
        <w:br/>
        <w:t xml:space="preserve">This group showed the strongest support for equality and diversity policies, monitoring, strategy and training; with an average weighting of 4.50 out of 5.00.  The general attitudes and behaviours about equality and diversity in this group are strongly supportive; with the whole organisation, management and directors giving an average weighting of 4.90 out of 5.00.  These companies state that their aim is to make sure that equality and diversity are at the heart of everything they do.  </w:t>
      </w:r>
      <w:r w:rsidRPr="00923C54">
        <w:rPr>
          <w:rFonts w:cs="Calibri"/>
          <w:sz w:val="24"/>
          <w:szCs w:val="24"/>
        </w:rPr>
        <w:br/>
      </w:r>
      <w:r w:rsidRPr="00923C54">
        <w:rPr>
          <w:rFonts w:cs="Calibri"/>
          <w:sz w:val="24"/>
          <w:szCs w:val="24"/>
        </w:rPr>
        <w:br/>
      </w:r>
      <w:r w:rsidRPr="00923C54">
        <w:rPr>
          <w:rFonts w:cs="Calibri"/>
          <w:b/>
          <w:sz w:val="24"/>
          <w:szCs w:val="24"/>
        </w:rPr>
        <w:t>72.2% of this profile company have an equality and diversity policy</w:t>
      </w:r>
      <w:r w:rsidRPr="00923C54">
        <w:rPr>
          <w:rFonts w:cs="Calibri"/>
          <w:sz w:val="24"/>
          <w:szCs w:val="24"/>
        </w:rPr>
        <w:t xml:space="preserve"> – this is the highest percentage of all profiles.  This means that having a policy means you are more likely to have a positive impact on the business, as long as it is repeatedly </w:t>
      </w:r>
      <w:proofErr w:type="spellStart"/>
      <w:r w:rsidRPr="00923C54">
        <w:rPr>
          <w:rFonts w:cs="Calibri"/>
          <w:sz w:val="24"/>
          <w:szCs w:val="24"/>
        </w:rPr>
        <w:t>actioned</w:t>
      </w:r>
      <w:proofErr w:type="spellEnd"/>
      <w:r w:rsidRPr="00923C54">
        <w:rPr>
          <w:rFonts w:cs="Calibri"/>
          <w:sz w:val="24"/>
          <w:szCs w:val="24"/>
        </w:rPr>
        <w:t xml:space="preserve">; 84.6% of these companies involve their employees in the design and implementation of their </w:t>
      </w:r>
      <w:proofErr w:type="spellStart"/>
      <w:r w:rsidRPr="00923C54">
        <w:rPr>
          <w:rFonts w:cs="Calibri"/>
          <w:sz w:val="24"/>
          <w:szCs w:val="24"/>
        </w:rPr>
        <w:t>e&amp;d</w:t>
      </w:r>
      <w:proofErr w:type="spellEnd"/>
      <w:r w:rsidRPr="00923C54">
        <w:rPr>
          <w:rFonts w:cs="Calibri"/>
          <w:sz w:val="24"/>
          <w:szCs w:val="24"/>
        </w:rPr>
        <w:t xml:space="preserve"> policies, hold regular team brief meetings, encourage informal conversations, hold specific events, send out internal company communications about the topic and arrange specific training and  state that equality and diversity are a part of the organisation’s mission. </w:t>
      </w:r>
      <w:r w:rsidRPr="00923C54">
        <w:rPr>
          <w:rFonts w:cs="Calibri"/>
          <w:b/>
          <w:sz w:val="24"/>
          <w:szCs w:val="24"/>
        </w:rPr>
        <w:t xml:space="preserve"> </w:t>
      </w:r>
      <w:r w:rsidRPr="00923C54">
        <w:rPr>
          <w:rFonts w:cs="Calibri"/>
          <w:sz w:val="24"/>
          <w:szCs w:val="24"/>
        </w:rPr>
        <w:t>92.3%</w:t>
      </w:r>
      <w:r w:rsidRPr="00923C54">
        <w:rPr>
          <w:rFonts w:cs="Calibri"/>
          <w:b/>
          <w:sz w:val="24"/>
          <w:szCs w:val="24"/>
        </w:rPr>
        <w:t xml:space="preserve"> </w:t>
      </w:r>
      <w:r w:rsidRPr="00923C54">
        <w:rPr>
          <w:rFonts w:cs="Calibri"/>
          <w:sz w:val="24"/>
          <w:szCs w:val="24"/>
        </w:rPr>
        <w:t xml:space="preserve">of these companies communicate equality and diversity policy across the organisation.  </w:t>
      </w:r>
      <w:r w:rsidRPr="00923C54">
        <w:rPr>
          <w:rFonts w:cs="Calibri"/>
          <w:b/>
          <w:sz w:val="24"/>
          <w:szCs w:val="24"/>
        </w:rPr>
        <w:br/>
      </w:r>
      <w:r w:rsidRPr="00923C54">
        <w:rPr>
          <w:rFonts w:cs="Calibri"/>
          <w:b/>
          <w:sz w:val="24"/>
          <w:szCs w:val="24"/>
        </w:rPr>
        <w:br/>
      </w:r>
      <w:r w:rsidRPr="00923C54">
        <w:rPr>
          <w:rFonts w:cs="Calibri"/>
          <w:sz w:val="24"/>
          <w:szCs w:val="24"/>
        </w:rPr>
        <w:t>77.8% have an equal pay policy.</w:t>
      </w:r>
      <w:r w:rsidRPr="00923C54">
        <w:rPr>
          <w:rFonts w:cs="Calibri"/>
          <w:b/>
          <w:sz w:val="24"/>
          <w:szCs w:val="24"/>
        </w:rPr>
        <w:t xml:space="preserve">  </w:t>
      </w:r>
      <w:r w:rsidRPr="00923C54">
        <w:rPr>
          <w:rFonts w:cs="Calibri"/>
          <w:sz w:val="24"/>
          <w:szCs w:val="24"/>
        </w:rPr>
        <w:t xml:space="preserve">61.1% demographically monitor their workforce and customers, and do so via diversification of their customer base and employee performance appraisals.  </w:t>
      </w:r>
      <w:r w:rsidRPr="00923C54">
        <w:rPr>
          <w:rFonts w:cs="Calibri"/>
          <w:b/>
          <w:sz w:val="24"/>
          <w:szCs w:val="24"/>
        </w:rPr>
        <w:t xml:space="preserve"> </w:t>
      </w:r>
      <w:r w:rsidRPr="00923C54">
        <w:rPr>
          <w:rFonts w:cs="Calibri"/>
          <w:sz w:val="24"/>
          <w:szCs w:val="24"/>
        </w:rPr>
        <w:t>These are the highest scores out of any profile filtered analysis.</w:t>
      </w:r>
      <w:r w:rsidRPr="00923C54">
        <w:rPr>
          <w:rFonts w:cs="Calibri"/>
          <w:b/>
          <w:sz w:val="24"/>
          <w:szCs w:val="24"/>
        </w:rPr>
        <w:t xml:space="preserve">  </w:t>
      </w:r>
      <w:r w:rsidRPr="00923C54">
        <w:rPr>
          <w:rFonts w:cs="Calibri"/>
          <w:sz w:val="24"/>
          <w:szCs w:val="24"/>
        </w:rPr>
        <w:t>72.2% of this profile has someone specifically working on equality and diversity and although only 22.2% have a dedicated function, they have high influence (rating of 5.0) with 75% regularly reporting to the board</w:t>
      </w:r>
      <w:r w:rsidRPr="00923C54">
        <w:rPr>
          <w:rFonts w:cs="Calibri"/>
          <w:b/>
          <w:sz w:val="24"/>
          <w:szCs w:val="24"/>
        </w:rPr>
        <w:t xml:space="preserve">.   </w:t>
      </w:r>
      <w:r w:rsidRPr="00923C54">
        <w:rPr>
          <w:rFonts w:cs="Calibri"/>
          <w:sz w:val="24"/>
          <w:szCs w:val="24"/>
        </w:rPr>
        <w:t>77.8%</w:t>
      </w:r>
      <w:r w:rsidRPr="00923C54">
        <w:rPr>
          <w:rFonts w:cs="Calibri"/>
          <w:b/>
          <w:sz w:val="24"/>
          <w:szCs w:val="24"/>
        </w:rPr>
        <w:t xml:space="preserve"> </w:t>
      </w:r>
      <w:r w:rsidRPr="00923C54">
        <w:rPr>
          <w:rFonts w:cs="Calibri"/>
          <w:sz w:val="24"/>
          <w:szCs w:val="24"/>
        </w:rPr>
        <w:t xml:space="preserve">have </w:t>
      </w:r>
      <w:proofErr w:type="gramStart"/>
      <w:r w:rsidRPr="00923C54">
        <w:rPr>
          <w:rFonts w:cs="Calibri"/>
          <w:sz w:val="24"/>
          <w:szCs w:val="24"/>
        </w:rPr>
        <w:t>an equality</w:t>
      </w:r>
      <w:proofErr w:type="gramEnd"/>
      <w:r w:rsidRPr="00923C54">
        <w:rPr>
          <w:rFonts w:cs="Calibri"/>
          <w:sz w:val="24"/>
          <w:szCs w:val="24"/>
        </w:rPr>
        <w:t xml:space="preserve"> and diversity strategy and 85.7% of these affirm their equality and diversity strategy is integrated with the main business strategy. </w:t>
      </w:r>
      <w:r w:rsidRPr="00923C54">
        <w:rPr>
          <w:rFonts w:cs="Calibri"/>
          <w:sz w:val="24"/>
          <w:szCs w:val="24"/>
        </w:rPr>
        <w:br/>
      </w:r>
      <w:r w:rsidRPr="00923C54">
        <w:rPr>
          <w:rFonts w:cs="Calibri"/>
          <w:sz w:val="24"/>
          <w:szCs w:val="24"/>
        </w:rPr>
        <w:br/>
        <w:t xml:space="preserve">The top five drivers are highly scored with a weighting of over 4.00 for two categories; ‘to be an employer of choice’ and ‘because it is morally right’.    Two of the five ‘a desire to </w:t>
      </w:r>
      <w:r w:rsidRPr="00923C54">
        <w:rPr>
          <w:rFonts w:cs="Calibri"/>
          <w:sz w:val="24"/>
          <w:szCs w:val="24"/>
        </w:rPr>
        <w:lastRenderedPageBreak/>
        <w:t xml:space="preserve">improve customer relations’ and ‘to be an employer of choice’ show that business considerations are just as important as ideals, mirroring Schneider-Ross (2002)  who state ‘the business case was the most often cited driver (71%) for diversity and equality initiatives.’   </w:t>
      </w:r>
    </w:p>
    <w:p w:rsidR="0017037C" w:rsidRPr="00923C54" w:rsidRDefault="0017037C" w:rsidP="000E06F0">
      <w:pPr>
        <w:pStyle w:val="Caption"/>
        <w:rPr>
          <w:color w:val="auto"/>
          <w:sz w:val="24"/>
          <w:szCs w:val="24"/>
          <w:lang w:val="fr-FR"/>
        </w:rPr>
      </w:pPr>
      <w:bookmarkStart w:id="158" w:name="_Toc306548625"/>
      <w:proofErr w:type="spellStart"/>
      <w:r w:rsidRPr="00923C54">
        <w:rPr>
          <w:color w:val="auto"/>
          <w:sz w:val="24"/>
          <w:szCs w:val="24"/>
          <w:lang w:val="fr-FR"/>
        </w:rPr>
        <w:t>Chart</w:t>
      </w:r>
      <w:proofErr w:type="spellEnd"/>
      <w:r w:rsidRPr="00923C54">
        <w:rPr>
          <w:color w:val="auto"/>
          <w:sz w:val="24"/>
          <w:szCs w:val="24"/>
          <w:lang w:val="fr-FR"/>
        </w:rPr>
        <w:t xml:space="preserve"> </w:t>
      </w:r>
      <w:r w:rsidRPr="00923C54">
        <w:rPr>
          <w:color w:val="auto"/>
          <w:sz w:val="24"/>
          <w:szCs w:val="24"/>
          <w:lang w:val="fr-FR"/>
        </w:rPr>
        <w:fldChar w:fldCharType="begin"/>
      </w:r>
      <w:r w:rsidRPr="00923C54">
        <w:rPr>
          <w:color w:val="auto"/>
          <w:sz w:val="24"/>
          <w:szCs w:val="24"/>
          <w:lang w:val="fr-FR"/>
        </w:rPr>
        <w:instrText xml:space="preserve"> SEQ Chart \* ARABIC </w:instrText>
      </w:r>
      <w:r w:rsidRPr="00923C54">
        <w:rPr>
          <w:color w:val="auto"/>
          <w:sz w:val="24"/>
          <w:szCs w:val="24"/>
          <w:lang w:val="fr-FR"/>
        </w:rPr>
        <w:fldChar w:fldCharType="separate"/>
      </w:r>
      <w:r w:rsidR="006E7D16">
        <w:rPr>
          <w:noProof/>
          <w:color w:val="auto"/>
          <w:sz w:val="24"/>
          <w:szCs w:val="24"/>
          <w:lang w:val="fr-FR"/>
        </w:rPr>
        <w:t>16</w:t>
      </w:r>
      <w:r w:rsidRPr="00923C54">
        <w:rPr>
          <w:color w:val="auto"/>
          <w:sz w:val="24"/>
          <w:szCs w:val="24"/>
          <w:lang w:val="fr-FR"/>
        </w:rPr>
        <w:fldChar w:fldCharType="end"/>
      </w:r>
      <w:r w:rsidRPr="00923C54">
        <w:rPr>
          <w:rFonts w:cs="Calibri"/>
          <w:color w:val="auto"/>
          <w:sz w:val="24"/>
          <w:szCs w:val="24"/>
          <w:lang w:val="fr-FR"/>
        </w:rPr>
        <w:t xml:space="preserve">: Survey Question 22 (transformative </w:t>
      </w:r>
      <w:proofErr w:type="spellStart"/>
      <w:r w:rsidRPr="00923C54">
        <w:rPr>
          <w:rFonts w:cs="Calibri"/>
          <w:color w:val="auto"/>
          <w:sz w:val="24"/>
          <w:szCs w:val="24"/>
          <w:lang w:val="fr-FR"/>
        </w:rPr>
        <w:t>filter</w:t>
      </w:r>
      <w:proofErr w:type="spellEnd"/>
      <w:r w:rsidRPr="00923C54">
        <w:rPr>
          <w:rFonts w:cs="Calibri"/>
          <w:color w:val="auto"/>
          <w:sz w:val="24"/>
          <w:szCs w:val="24"/>
          <w:lang w:val="fr-FR"/>
        </w:rPr>
        <w:t>)</w:t>
      </w:r>
      <w:bookmarkEnd w:id="158"/>
      <w:r w:rsidRPr="00923C54">
        <w:rPr>
          <w:rFonts w:cs="Calibri"/>
          <w:color w:val="auto"/>
          <w:sz w:val="24"/>
          <w:szCs w:val="24"/>
          <w:lang w:val="fr-FR"/>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41620" cy="2889250"/>
            <wp:effectExtent l="0" t="0" r="11430" b="25400"/>
            <wp:docPr id="24" name="Picture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17037C" w:rsidRPr="00923C54" w:rsidRDefault="0017037C" w:rsidP="00AB2CCE">
      <w:pPr>
        <w:pStyle w:val="ListParagraph"/>
        <w:spacing w:line="48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r w:rsidRPr="00923C54">
        <w:rPr>
          <w:rFonts w:ascii="Calibri" w:hAnsi="Calibri" w:cs="Calibri"/>
        </w:rPr>
        <w:t xml:space="preserve">In this group of organisations it can be seen that having a balanced mix of financial business motives and ideals delivers them additional value for their businesses.  </w:t>
      </w: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r w:rsidRPr="00923C54">
        <w:rPr>
          <w:rFonts w:ascii="Calibri" w:hAnsi="Calibri" w:cs="Calibri"/>
        </w:rPr>
        <w:t xml:space="preserve">To see what impact this high level of involvement in equality and diversity issues has on these organisations we analyse their demographics.  </w:t>
      </w: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ListParagraph"/>
        <w:spacing w:line="360" w:lineRule="auto"/>
        <w:ind w:left="0"/>
        <w:rPr>
          <w:rFonts w:ascii="Calibri" w:hAnsi="Calibri" w:cs="Calibri"/>
        </w:rPr>
      </w:pPr>
    </w:p>
    <w:p w:rsidR="0017037C" w:rsidRPr="00923C54" w:rsidRDefault="0017037C" w:rsidP="00847C3E">
      <w:pPr>
        <w:pStyle w:val="Heading4"/>
        <w:spacing w:line="360" w:lineRule="auto"/>
        <w:ind w:left="720" w:firstLine="720"/>
        <w:rPr>
          <w:rFonts w:ascii="Calibri" w:hAnsi="Calibri"/>
          <w:i w:val="0"/>
          <w:sz w:val="24"/>
          <w:szCs w:val="24"/>
          <w:lang w:val="fr-FR"/>
        </w:rPr>
      </w:pPr>
      <w:bookmarkStart w:id="159" w:name="_Toc306546781"/>
      <w:r w:rsidRPr="00923C54">
        <w:rPr>
          <w:rFonts w:ascii="Calibri" w:hAnsi="Calibri"/>
          <w:i w:val="0"/>
          <w:sz w:val="24"/>
          <w:szCs w:val="24"/>
          <w:lang w:val="fr-FR"/>
        </w:rPr>
        <w:lastRenderedPageBreak/>
        <w:t xml:space="preserve">ii </w:t>
      </w:r>
      <w:proofErr w:type="spellStart"/>
      <w:r w:rsidRPr="00923C54">
        <w:rPr>
          <w:rFonts w:ascii="Calibri" w:hAnsi="Calibri"/>
          <w:i w:val="0"/>
          <w:sz w:val="24"/>
          <w:szCs w:val="24"/>
          <w:lang w:val="fr-FR"/>
        </w:rPr>
        <w:t>Demographic</w:t>
      </w:r>
      <w:proofErr w:type="spellEnd"/>
      <w:r w:rsidRPr="00923C54">
        <w:rPr>
          <w:rFonts w:ascii="Calibri" w:hAnsi="Calibri"/>
          <w:i w:val="0"/>
          <w:sz w:val="24"/>
          <w:szCs w:val="24"/>
          <w:lang w:val="fr-FR"/>
        </w:rPr>
        <w:t xml:space="preserve"> </w:t>
      </w:r>
      <w:proofErr w:type="spellStart"/>
      <w:r w:rsidRPr="00923C54">
        <w:rPr>
          <w:rFonts w:ascii="Calibri" w:hAnsi="Calibri"/>
          <w:i w:val="0"/>
          <w:sz w:val="24"/>
          <w:szCs w:val="24"/>
          <w:lang w:val="fr-FR"/>
        </w:rPr>
        <w:t>Scales</w:t>
      </w:r>
      <w:bookmarkEnd w:id="159"/>
      <w:proofErr w:type="spellEnd"/>
    </w:p>
    <w:p w:rsidR="0017037C" w:rsidRPr="00923C54" w:rsidRDefault="0017037C" w:rsidP="00AB2CCE">
      <w:pPr>
        <w:pStyle w:val="ListParagraph"/>
        <w:spacing w:line="480" w:lineRule="auto"/>
        <w:ind w:left="0"/>
        <w:rPr>
          <w:rFonts w:ascii="Calibri" w:hAnsi="Calibri" w:cs="Calibri"/>
          <w:lang w:val="fr-FR"/>
        </w:rPr>
      </w:pPr>
    </w:p>
    <w:p w:rsidR="0017037C" w:rsidRPr="00923C54" w:rsidRDefault="0017037C" w:rsidP="000E06F0">
      <w:pPr>
        <w:pStyle w:val="Caption"/>
        <w:rPr>
          <w:color w:val="auto"/>
          <w:sz w:val="24"/>
          <w:szCs w:val="24"/>
          <w:lang w:val="fr-FR"/>
        </w:rPr>
      </w:pPr>
      <w:bookmarkStart w:id="160" w:name="_Toc306548626"/>
      <w:proofErr w:type="spellStart"/>
      <w:r w:rsidRPr="00923C54">
        <w:rPr>
          <w:color w:val="auto"/>
          <w:sz w:val="24"/>
          <w:szCs w:val="24"/>
          <w:lang w:val="fr-FR"/>
        </w:rPr>
        <w:t>Chart</w:t>
      </w:r>
      <w:proofErr w:type="spellEnd"/>
      <w:r w:rsidRPr="00923C54">
        <w:rPr>
          <w:color w:val="auto"/>
          <w:sz w:val="24"/>
          <w:szCs w:val="24"/>
          <w:lang w:val="fr-FR"/>
        </w:rPr>
        <w:t xml:space="preserve"> </w:t>
      </w:r>
      <w:r w:rsidRPr="00923C54">
        <w:rPr>
          <w:color w:val="auto"/>
          <w:sz w:val="24"/>
          <w:szCs w:val="24"/>
          <w:lang w:val="fr-FR"/>
        </w:rPr>
        <w:fldChar w:fldCharType="begin"/>
      </w:r>
      <w:r w:rsidRPr="00923C54">
        <w:rPr>
          <w:color w:val="auto"/>
          <w:sz w:val="24"/>
          <w:szCs w:val="24"/>
          <w:lang w:val="fr-FR"/>
        </w:rPr>
        <w:instrText xml:space="preserve"> SEQ Chart \* ARABIC </w:instrText>
      </w:r>
      <w:r w:rsidRPr="00923C54">
        <w:rPr>
          <w:color w:val="auto"/>
          <w:sz w:val="24"/>
          <w:szCs w:val="24"/>
          <w:lang w:val="fr-FR"/>
        </w:rPr>
        <w:fldChar w:fldCharType="separate"/>
      </w:r>
      <w:r w:rsidR="006E7D16">
        <w:rPr>
          <w:noProof/>
          <w:color w:val="auto"/>
          <w:sz w:val="24"/>
          <w:szCs w:val="24"/>
          <w:lang w:val="fr-FR"/>
        </w:rPr>
        <w:t>17</w:t>
      </w:r>
      <w:r w:rsidRPr="00923C54">
        <w:rPr>
          <w:color w:val="auto"/>
          <w:sz w:val="24"/>
          <w:szCs w:val="24"/>
          <w:lang w:val="fr-FR"/>
        </w:rPr>
        <w:fldChar w:fldCharType="end"/>
      </w:r>
      <w:r w:rsidRPr="00923C54">
        <w:rPr>
          <w:color w:val="auto"/>
          <w:sz w:val="24"/>
          <w:szCs w:val="24"/>
          <w:lang w:val="fr-FR"/>
        </w:rPr>
        <w:t xml:space="preserve">: </w:t>
      </w:r>
      <w:r w:rsidRPr="00923C54">
        <w:rPr>
          <w:rFonts w:cs="Calibri"/>
          <w:color w:val="auto"/>
          <w:sz w:val="24"/>
          <w:szCs w:val="24"/>
          <w:lang w:val="fr-FR"/>
        </w:rPr>
        <w:t xml:space="preserve">Survey Question 27 (transformative </w:t>
      </w:r>
      <w:proofErr w:type="spellStart"/>
      <w:r w:rsidRPr="00923C54">
        <w:rPr>
          <w:rFonts w:cs="Calibri"/>
          <w:color w:val="auto"/>
          <w:sz w:val="24"/>
          <w:szCs w:val="24"/>
          <w:lang w:val="fr-FR"/>
        </w:rPr>
        <w:t>filter</w:t>
      </w:r>
      <w:proofErr w:type="spellEnd"/>
      <w:r w:rsidRPr="00923C54">
        <w:rPr>
          <w:rFonts w:cs="Calibri"/>
          <w:color w:val="auto"/>
          <w:sz w:val="24"/>
          <w:szCs w:val="24"/>
          <w:lang w:val="fr-FR"/>
        </w:rPr>
        <w:t>)</w:t>
      </w:r>
      <w:bookmarkEnd w:id="160"/>
      <w:r w:rsidRPr="00923C54">
        <w:rPr>
          <w:rFonts w:cs="Calibri"/>
          <w:color w:val="auto"/>
          <w:sz w:val="24"/>
          <w:szCs w:val="24"/>
          <w:lang w:val="fr-FR"/>
        </w:rPr>
        <w:br/>
      </w:r>
    </w:p>
    <w:p w:rsidR="0017037C" w:rsidRPr="00923C54" w:rsidRDefault="005E515A" w:rsidP="00AB2CCE">
      <w:pPr>
        <w:spacing w:line="480" w:lineRule="auto"/>
        <w:jc w:val="center"/>
        <w:rPr>
          <w:rFonts w:cs="Calibri"/>
          <w:b/>
          <w:sz w:val="24"/>
          <w:szCs w:val="24"/>
        </w:rPr>
      </w:pPr>
      <w:r>
        <w:rPr>
          <w:rFonts w:cs="Calibri"/>
          <w:noProof/>
          <w:sz w:val="24"/>
          <w:szCs w:val="24"/>
          <w:lang w:eastAsia="en-GB"/>
        </w:rPr>
        <w:drawing>
          <wp:inline distT="0" distB="0" distL="0" distR="0">
            <wp:extent cx="5264150" cy="3335020"/>
            <wp:effectExtent l="0" t="0" r="12700" b="17780"/>
            <wp:docPr id="25" name="Char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17037C" w:rsidRPr="00923C54" w:rsidRDefault="0017037C" w:rsidP="00847C3E">
      <w:pPr>
        <w:spacing w:line="360" w:lineRule="auto"/>
        <w:ind w:left="720"/>
        <w:rPr>
          <w:rFonts w:cs="Calibri"/>
          <w:sz w:val="24"/>
          <w:szCs w:val="24"/>
        </w:rPr>
      </w:pPr>
      <w:r w:rsidRPr="00923C54">
        <w:rPr>
          <w:rFonts w:cs="Calibri"/>
          <w:sz w:val="24"/>
          <w:szCs w:val="24"/>
        </w:rPr>
        <w:t>Highlight statistics:</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 xml:space="preserve">5.5% have no women in the entire organisation </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61% of these organisations have an overall organisation female workforce of over 50%</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 xml:space="preserve">50% of these organisations have a senior management female workforce of over 50% </w:t>
      </w:r>
    </w:p>
    <w:p w:rsidR="0017037C" w:rsidRPr="00923C54" w:rsidRDefault="0017037C" w:rsidP="00847C3E">
      <w:pPr>
        <w:pStyle w:val="ListParagraph"/>
        <w:numPr>
          <w:ilvl w:val="0"/>
          <w:numId w:val="22"/>
        </w:numPr>
        <w:spacing w:after="200" w:line="360" w:lineRule="auto"/>
        <w:jc w:val="left"/>
        <w:rPr>
          <w:rFonts w:ascii="Calibri" w:hAnsi="Calibri" w:cs="Calibri"/>
        </w:rPr>
      </w:pPr>
      <w:r w:rsidRPr="00923C54">
        <w:rPr>
          <w:rFonts w:ascii="Calibri" w:hAnsi="Calibri" w:cs="Calibri"/>
        </w:rPr>
        <w:t xml:space="preserve">28% of these organisations have an owner/director female percentage of over 50% </w:t>
      </w:r>
    </w:p>
    <w:p w:rsidR="0017037C" w:rsidRPr="00923C54" w:rsidRDefault="0017037C" w:rsidP="00847C3E">
      <w:pPr>
        <w:spacing w:line="360" w:lineRule="auto"/>
        <w:rPr>
          <w:rFonts w:cs="Calibri"/>
          <w:sz w:val="24"/>
          <w:szCs w:val="24"/>
        </w:rPr>
      </w:pPr>
      <w:r w:rsidRPr="00923C54">
        <w:rPr>
          <w:rFonts w:cs="Calibri"/>
          <w:sz w:val="24"/>
          <w:szCs w:val="24"/>
        </w:rPr>
        <w:t xml:space="preserve">All of these statistics show a far greater proportion of women in their organisations than just the fully completed responses group alone.   It decreases even further the number of organisations who have no women employed at all.  It increases the overall female workforce by 6% and the number of senior managers by 24%.  It is only at the director level that the proportion slips compared to the strongly supportive group, but it is still 6% greater than the fully completed responses group.  </w:t>
      </w:r>
    </w:p>
    <w:p w:rsidR="0017037C" w:rsidRPr="00923C54" w:rsidRDefault="0017037C" w:rsidP="00847C3E">
      <w:pPr>
        <w:spacing w:line="360" w:lineRule="auto"/>
        <w:rPr>
          <w:rFonts w:cs="Calibri"/>
          <w:sz w:val="24"/>
          <w:szCs w:val="24"/>
        </w:rPr>
      </w:pPr>
    </w:p>
    <w:p w:rsidR="0017037C" w:rsidRPr="00923C54" w:rsidRDefault="0017037C" w:rsidP="000E06F0">
      <w:pPr>
        <w:pStyle w:val="Caption"/>
        <w:rPr>
          <w:sz w:val="24"/>
          <w:szCs w:val="24"/>
          <w:lang w:val="fr-FR"/>
        </w:rPr>
      </w:pPr>
      <w:bookmarkStart w:id="161" w:name="_Toc306548627"/>
      <w:proofErr w:type="spellStart"/>
      <w:r w:rsidRPr="00923C54">
        <w:rPr>
          <w:color w:val="auto"/>
          <w:sz w:val="24"/>
          <w:szCs w:val="24"/>
          <w:lang w:val="fr-FR"/>
        </w:rPr>
        <w:lastRenderedPageBreak/>
        <w:t>Chart</w:t>
      </w:r>
      <w:proofErr w:type="spellEnd"/>
      <w:r w:rsidRPr="00923C54">
        <w:rPr>
          <w:color w:val="auto"/>
          <w:sz w:val="24"/>
          <w:szCs w:val="24"/>
          <w:lang w:val="fr-FR"/>
        </w:rPr>
        <w:t xml:space="preserve"> </w:t>
      </w:r>
      <w:r w:rsidRPr="00923C54">
        <w:rPr>
          <w:color w:val="auto"/>
          <w:sz w:val="24"/>
          <w:szCs w:val="24"/>
          <w:lang w:val="fr-FR"/>
        </w:rPr>
        <w:fldChar w:fldCharType="begin"/>
      </w:r>
      <w:r w:rsidRPr="00923C54">
        <w:rPr>
          <w:color w:val="auto"/>
          <w:sz w:val="24"/>
          <w:szCs w:val="24"/>
          <w:lang w:val="fr-FR"/>
        </w:rPr>
        <w:instrText xml:space="preserve"> SEQ Chart \* ARABIC </w:instrText>
      </w:r>
      <w:r w:rsidRPr="00923C54">
        <w:rPr>
          <w:color w:val="auto"/>
          <w:sz w:val="24"/>
          <w:szCs w:val="24"/>
          <w:lang w:val="fr-FR"/>
        </w:rPr>
        <w:fldChar w:fldCharType="separate"/>
      </w:r>
      <w:r w:rsidR="006E7D16">
        <w:rPr>
          <w:noProof/>
          <w:color w:val="auto"/>
          <w:sz w:val="24"/>
          <w:szCs w:val="24"/>
          <w:lang w:val="fr-FR"/>
        </w:rPr>
        <w:t>18</w:t>
      </w:r>
      <w:r w:rsidRPr="00923C54">
        <w:rPr>
          <w:color w:val="auto"/>
          <w:sz w:val="24"/>
          <w:szCs w:val="24"/>
          <w:lang w:val="fr-FR"/>
        </w:rPr>
        <w:fldChar w:fldCharType="end"/>
      </w:r>
      <w:r w:rsidRPr="00923C54">
        <w:rPr>
          <w:rFonts w:cs="Calibri"/>
          <w:color w:val="auto"/>
          <w:sz w:val="24"/>
          <w:szCs w:val="24"/>
          <w:lang w:val="fr-FR"/>
        </w:rPr>
        <w:t xml:space="preserve">: Survey Question 28 (transformative </w:t>
      </w:r>
      <w:proofErr w:type="spellStart"/>
      <w:r w:rsidRPr="00923C54">
        <w:rPr>
          <w:rFonts w:cs="Calibri"/>
          <w:color w:val="auto"/>
          <w:sz w:val="24"/>
          <w:szCs w:val="24"/>
          <w:lang w:val="fr-FR"/>
        </w:rPr>
        <w:t>filter</w:t>
      </w:r>
      <w:proofErr w:type="spellEnd"/>
      <w:r w:rsidRPr="00923C54">
        <w:rPr>
          <w:rFonts w:cs="Calibri"/>
          <w:color w:val="auto"/>
          <w:sz w:val="24"/>
          <w:szCs w:val="24"/>
          <w:lang w:val="fr-FR"/>
        </w:rPr>
        <w:t>)</w:t>
      </w:r>
      <w:bookmarkEnd w:id="161"/>
      <w:r w:rsidRPr="00923C54">
        <w:rPr>
          <w:rFonts w:cs="Calibri"/>
          <w:color w:val="auto"/>
          <w:sz w:val="24"/>
          <w:szCs w:val="24"/>
          <w:lang w:val="fr-FR"/>
        </w:rPr>
        <w:br/>
      </w:r>
    </w:p>
    <w:p w:rsidR="0017037C" w:rsidRPr="00923C54" w:rsidRDefault="005E515A" w:rsidP="00AB2CCE">
      <w:pPr>
        <w:spacing w:line="480" w:lineRule="auto"/>
        <w:jc w:val="center"/>
        <w:rPr>
          <w:rFonts w:cs="Calibri"/>
          <w:b/>
          <w:sz w:val="24"/>
          <w:szCs w:val="24"/>
        </w:rPr>
      </w:pPr>
      <w:r>
        <w:rPr>
          <w:rFonts w:cs="Calibri"/>
          <w:noProof/>
          <w:sz w:val="24"/>
          <w:szCs w:val="24"/>
          <w:lang w:eastAsia="en-GB"/>
        </w:rPr>
        <w:drawing>
          <wp:inline distT="0" distB="0" distL="0" distR="0">
            <wp:extent cx="5264150" cy="3335020"/>
            <wp:effectExtent l="0" t="0" r="12700" b="17780"/>
            <wp:docPr id="26" name="Picture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17037C" w:rsidRPr="00923C54" w:rsidRDefault="0017037C" w:rsidP="00847C3E">
      <w:pPr>
        <w:spacing w:line="360" w:lineRule="auto"/>
        <w:ind w:firstLine="709"/>
        <w:rPr>
          <w:rFonts w:cs="Calibri"/>
          <w:sz w:val="24"/>
          <w:szCs w:val="24"/>
        </w:rPr>
      </w:pPr>
      <w:r w:rsidRPr="00923C54">
        <w:rPr>
          <w:rFonts w:cs="Calibri"/>
          <w:sz w:val="24"/>
          <w:szCs w:val="24"/>
        </w:rPr>
        <w:t>Highlight statistics:</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33% of the respondents have no BAME in their entire workforce</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44% of these organisations have an overall organisation BAME workforce of over 10%</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17% of these organisations have a senior management BAME workforce of over 10%</w:t>
      </w:r>
    </w:p>
    <w:p w:rsidR="0017037C" w:rsidRPr="00923C54" w:rsidRDefault="0017037C" w:rsidP="00847C3E">
      <w:pPr>
        <w:pStyle w:val="ListParagraph"/>
        <w:numPr>
          <w:ilvl w:val="0"/>
          <w:numId w:val="19"/>
        </w:numPr>
        <w:spacing w:after="200" w:line="360" w:lineRule="auto"/>
        <w:jc w:val="left"/>
        <w:rPr>
          <w:rFonts w:ascii="Calibri" w:hAnsi="Calibri" w:cs="Calibri"/>
        </w:rPr>
      </w:pPr>
      <w:r w:rsidRPr="00923C54">
        <w:rPr>
          <w:rFonts w:ascii="Calibri" w:hAnsi="Calibri" w:cs="Calibri"/>
        </w:rPr>
        <w:t xml:space="preserve">28% of these organisations have an owner/director BAME percentage of over 10%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t xml:space="preserve">These figures reveal a far greater percentage of ethnic minority workers at all levels of an organisation and reduces the number of organisations who employ no minorities by 14%; thereby </w:t>
      </w:r>
      <w:r w:rsidRPr="00923C54">
        <w:rPr>
          <w:rFonts w:cs="Calibri"/>
          <w:b/>
          <w:sz w:val="24"/>
          <w:szCs w:val="24"/>
        </w:rPr>
        <w:t>demonstrating that having a culture that actively promotes equality and diversity activities, involves its employees in these processes and has strong board interest will lead to a more equitable workplace</w:t>
      </w:r>
      <w:r w:rsidRPr="00923C54">
        <w:rPr>
          <w:rFonts w:cs="Calibri"/>
          <w:sz w:val="24"/>
          <w:szCs w:val="24"/>
        </w:rPr>
        <w:t xml:space="preserve">.   </w:t>
      </w:r>
    </w:p>
    <w:p w:rsidR="0017037C" w:rsidRPr="00923C54" w:rsidRDefault="0017037C" w:rsidP="00847C3E">
      <w:pPr>
        <w:spacing w:line="36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512858">
      <w:pPr>
        <w:pStyle w:val="Heading4"/>
        <w:ind w:left="720" w:firstLine="720"/>
        <w:rPr>
          <w:rFonts w:ascii="Calibri" w:hAnsi="Calibri"/>
          <w:i w:val="0"/>
          <w:sz w:val="24"/>
          <w:szCs w:val="24"/>
        </w:rPr>
      </w:pPr>
      <w:bookmarkStart w:id="162" w:name="_Toc306546782"/>
      <w:proofErr w:type="gramStart"/>
      <w:r w:rsidRPr="00923C54">
        <w:rPr>
          <w:rFonts w:ascii="Calibri" w:hAnsi="Calibri"/>
          <w:i w:val="0"/>
          <w:sz w:val="24"/>
          <w:szCs w:val="24"/>
        </w:rPr>
        <w:lastRenderedPageBreak/>
        <w:t>iii</w:t>
      </w:r>
      <w:proofErr w:type="gramEnd"/>
      <w:r w:rsidRPr="00923C54">
        <w:rPr>
          <w:rFonts w:ascii="Calibri" w:hAnsi="Calibri"/>
          <w:i w:val="0"/>
          <w:sz w:val="24"/>
          <w:szCs w:val="24"/>
        </w:rPr>
        <w:t xml:space="preserve"> Policy Correlations</w:t>
      </w:r>
      <w:bookmarkEnd w:id="162"/>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r w:rsidRPr="00923C54">
        <w:rPr>
          <w:rFonts w:cs="Calibri"/>
          <w:sz w:val="24"/>
          <w:szCs w:val="24"/>
        </w:rPr>
        <w:t>We find a greater negative correlation, r = -.515 so that 26.5% of the variables are related.</w:t>
      </w:r>
    </w:p>
    <w:p w:rsidR="0017037C" w:rsidRPr="00923C54" w:rsidRDefault="0017037C" w:rsidP="000E06F0">
      <w:pPr>
        <w:pStyle w:val="Caption"/>
        <w:keepNext/>
        <w:rPr>
          <w:color w:val="auto"/>
          <w:sz w:val="24"/>
          <w:szCs w:val="24"/>
        </w:rPr>
      </w:pPr>
      <w:bookmarkStart w:id="163" w:name="_Toc306548641"/>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11</w:t>
      </w:r>
      <w:r w:rsidRPr="00923C54">
        <w:rPr>
          <w:color w:val="auto"/>
          <w:sz w:val="24"/>
          <w:szCs w:val="24"/>
        </w:rPr>
        <w:fldChar w:fldCharType="end"/>
      </w:r>
      <w:r w:rsidRPr="00923C54">
        <w:rPr>
          <w:rFonts w:cs="Calibri"/>
          <w:color w:val="auto"/>
          <w:sz w:val="24"/>
          <w:szCs w:val="24"/>
        </w:rPr>
        <w:t>: Pearson correlation whole organisation (transformative filter)</w:t>
      </w:r>
      <w:bookmarkEnd w:id="163"/>
    </w:p>
    <w:p w:rsidR="0017037C" w:rsidRPr="00923C54" w:rsidRDefault="0017037C" w:rsidP="00AB2CCE">
      <w:pPr>
        <w:autoSpaceDE w:val="0"/>
        <w:autoSpaceDN w:val="0"/>
        <w:adjustRightInd w:val="0"/>
        <w:spacing w:after="0" w:line="480" w:lineRule="auto"/>
        <w:rPr>
          <w:rFonts w:cs="Calibri"/>
          <w:sz w:val="24"/>
          <w:szCs w:val="24"/>
        </w:rPr>
      </w:pPr>
    </w:p>
    <w:tbl>
      <w:tblPr>
        <w:tblW w:w="7229" w:type="dxa"/>
        <w:tblInd w:w="7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81"/>
        <w:gridCol w:w="1970"/>
        <w:gridCol w:w="1010"/>
        <w:gridCol w:w="2368"/>
      </w:tblGrid>
      <w:tr w:rsidR="0017037C" w:rsidRPr="00923C54" w:rsidTr="00AB2CCE">
        <w:trPr>
          <w:cantSplit/>
          <w:tblHeader/>
        </w:trPr>
        <w:tc>
          <w:tcPr>
            <w:tcW w:w="7229"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trPr>
        <w:tc>
          <w:tcPr>
            <w:tcW w:w="3851"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010"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2368"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Whole Organisation Female profile</w:t>
            </w:r>
          </w:p>
        </w:tc>
      </w:tr>
      <w:tr w:rsidR="0017037C" w:rsidRPr="00923C54" w:rsidTr="00AB2CCE">
        <w:trPr>
          <w:cantSplit/>
          <w:tblHeader/>
        </w:trPr>
        <w:tc>
          <w:tcPr>
            <w:tcW w:w="1881"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70"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010"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2368"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-.515</w:t>
            </w:r>
            <w:r w:rsidRPr="00923C54">
              <w:rPr>
                <w:rFonts w:cs="Calibri"/>
                <w:color w:val="000000"/>
                <w:sz w:val="20"/>
                <w:szCs w:val="20"/>
                <w:vertAlign w:val="superscript"/>
              </w:rPr>
              <w:t>*</w:t>
            </w:r>
          </w:p>
        </w:tc>
      </w:tr>
      <w:tr w:rsidR="0017037C" w:rsidRPr="00923C54" w:rsidTr="00AB2CCE">
        <w:trPr>
          <w:cantSplit/>
          <w:tblHeader/>
        </w:trPr>
        <w:tc>
          <w:tcPr>
            <w:tcW w:w="1881"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010"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2368"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.029</w:t>
            </w:r>
          </w:p>
        </w:tc>
      </w:tr>
      <w:tr w:rsidR="0017037C" w:rsidRPr="00923C54" w:rsidTr="00AB2CCE">
        <w:trPr>
          <w:cantSplit/>
          <w:tblHeader/>
        </w:trPr>
        <w:tc>
          <w:tcPr>
            <w:tcW w:w="1881"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010"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c>
          <w:tcPr>
            <w:tcW w:w="2368"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r>
      <w:tr w:rsidR="0017037C" w:rsidRPr="00923C54" w:rsidTr="00AB2CCE">
        <w:trPr>
          <w:cantSplit/>
          <w:tblHeader/>
        </w:trPr>
        <w:tc>
          <w:tcPr>
            <w:tcW w:w="1881"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Whole Organisation Female profile</w:t>
            </w:r>
          </w:p>
        </w:tc>
        <w:tc>
          <w:tcPr>
            <w:tcW w:w="1970"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010"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-.515</w:t>
            </w:r>
            <w:r w:rsidRPr="00923C54">
              <w:rPr>
                <w:rFonts w:cs="Calibri"/>
                <w:color w:val="000000"/>
                <w:sz w:val="20"/>
                <w:szCs w:val="20"/>
                <w:vertAlign w:val="superscript"/>
              </w:rPr>
              <w:t>*</w:t>
            </w:r>
          </w:p>
        </w:tc>
        <w:tc>
          <w:tcPr>
            <w:tcW w:w="2368"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trPr>
        <w:tc>
          <w:tcPr>
            <w:tcW w:w="1881"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010"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.029</w:t>
            </w:r>
          </w:p>
        </w:tc>
        <w:tc>
          <w:tcPr>
            <w:tcW w:w="2368"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tblHeader/>
        </w:trPr>
        <w:tc>
          <w:tcPr>
            <w:tcW w:w="1881"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70"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010"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c>
          <w:tcPr>
            <w:tcW w:w="2368"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r>
      <w:tr w:rsidR="0017037C" w:rsidRPr="00923C54" w:rsidTr="00AB2CCE">
        <w:trPr>
          <w:cantSplit/>
        </w:trPr>
        <w:tc>
          <w:tcPr>
            <w:tcW w:w="7229" w:type="dxa"/>
            <w:gridSpan w:val="4"/>
            <w:tcBorders>
              <w:top w:val="nil"/>
              <w:left w:val="nil"/>
              <w:bottom w:val="nil"/>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Correlation is significant at the 0.05 level (2-tailed).</w:t>
            </w:r>
          </w:p>
        </w:tc>
      </w:tr>
    </w:tbl>
    <w:p w:rsidR="0017037C" w:rsidRPr="00923C54" w:rsidRDefault="0017037C" w:rsidP="00AB2CCE">
      <w:pPr>
        <w:spacing w:line="480" w:lineRule="auto"/>
        <w:rPr>
          <w:rFonts w:cs="Calibri"/>
          <w:sz w:val="24"/>
          <w:szCs w:val="24"/>
        </w:rPr>
      </w:pPr>
    </w:p>
    <w:p w:rsidR="0017037C" w:rsidRPr="00923C54" w:rsidRDefault="0017037C" w:rsidP="000E06F0">
      <w:pPr>
        <w:pStyle w:val="Caption"/>
        <w:rPr>
          <w:color w:val="auto"/>
          <w:sz w:val="24"/>
          <w:szCs w:val="24"/>
        </w:rPr>
      </w:pPr>
      <w:bookmarkStart w:id="164" w:name="_Toc306548628"/>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19</w:t>
      </w:r>
      <w:r w:rsidRPr="00923C54">
        <w:rPr>
          <w:color w:val="auto"/>
          <w:sz w:val="24"/>
          <w:szCs w:val="24"/>
        </w:rPr>
        <w:fldChar w:fldCharType="end"/>
      </w:r>
      <w:r w:rsidRPr="00923C54">
        <w:rPr>
          <w:rFonts w:cs="Calibri"/>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whole organisation (transformative filter)</w:t>
      </w:r>
      <w:bookmarkEnd w:id="164"/>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41620" cy="2915920"/>
            <wp:effectExtent l="0" t="0" r="11430" b="17780"/>
            <wp:docPr id="27" name="Picture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17037C" w:rsidRPr="00923C54" w:rsidRDefault="0017037C" w:rsidP="00847C3E">
      <w:pPr>
        <w:spacing w:line="360" w:lineRule="auto"/>
        <w:rPr>
          <w:rFonts w:cs="Calibri"/>
          <w:sz w:val="24"/>
          <w:szCs w:val="24"/>
        </w:rPr>
      </w:pPr>
      <w:r w:rsidRPr="00923C54">
        <w:rPr>
          <w:rFonts w:cs="Calibri"/>
          <w:b/>
          <w:sz w:val="24"/>
          <w:szCs w:val="24"/>
        </w:rPr>
        <w:lastRenderedPageBreak/>
        <w:t>The organisations are demonstrably more diverse if they have a policy.</w:t>
      </w:r>
      <w:r w:rsidRPr="00923C54">
        <w:rPr>
          <w:rFonts w:cs="Calibri"/>
          <w:sz w:val="24"/>
          <w:szCs w:val="24"/>
        </w:rPr>
        <w:t xml:space="preserve">  However the sample group is small and so could explain the anomaly of the 50-74% range.  On the whole however not having a policy means a company is more likely to have no women at all and certainly at the higher ranges.  </w:t>
      </w:r>
    </w:p>
    <w:p w:rsidR="0017037C" w:rsidRPr="00923C54" w:rsidRDefault="0017037C" w:rsidP="000E06F0">
      <w:pPr>
        <w:pStyle w:val="Caption"/>
        <w:keepNext/>
        <w:rPr>
          <w:color w:val="auto"/>
          <w:sz w:val="24"/>
          <w:szCs w:val="24"/>
        </w:rPr>
      </w:pPr>
      <w:bookmarkStart w:id="165" w:name="_Toc306548642"/>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12</w:t>
      </w:r>
      <w:r w:rsidRPr="00923C54">
        <w:rPr>
          <w:color w:val="auto"/>
          <w:sz w:val="24"/>
          <w:szCs w:val="24"/>
        </w:rPr>
        <w:fldChar w:fldCharType="end"/>
      </w:r>
      <w:r w:rsidRPr="00923C54">
        <w:rPr>
          <w:rFonts w:cs="Calibri"/>
          <w:color w:val="auto"/>
          <w:sz w:val="24"/>
          <w:szCs w:val="24"/>
        </w:rPr>
        <w:t>: Pearson correlation management (transformative filter)</w:t>
      </w:r>
      <w:bookmarkEnd w:id="165"/>
      <w:r w:rsidRPr="00923C54">
        <w:rPr>
          <w:rFonts w:cs="Calibri"/>
          <w:color w:val="auto"/>
          <w:sz w:val="24"/>
          <w:szCs w:val="24"/>
        </w:rPr>
        <w:br/>
      </w:r>
    </w:p>
    <w:tbl>
      <w:tblPr>
        <w:tblW w:w="7230"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32"/>
        <w:gridCol w:w="1970"/>
        <w:gridCol w:w="1010"/>
        <w:gridCol w:w="1818"/>
      </w:tblGrid>
      <w:tr w:rsidR="0017037C" w:rsidRPr="00923C54" w:rsidTr="00AB2CCE">
        <w:trPr>
          <w:cantSplit/>
          <w:tblHeader/>
        </w:trPr>
        <w:tc>
          <w:tcPr>
            <w:tcW w:w="7230"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trPr>
        <w:tc>
          <w:tcPr>
            <w:tcW w:w="4402"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010"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1818"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Senior Management  Female profile</w:t>
            </w:r>
          </w:p>
        </w:tc>
      </w:tr>
      <w:tr w:rsidR="0017037C" w:rsidRPr="00923C54" w:rsidTr="00AB2CCE">
        <w:trPr>
          <w:cantSplit/>
          <w:tblHeader/>
        </w:trPr>
        <w:tc>
          <w:tcPr>
            <w:tcW w:w="2432"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70"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010"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1818"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-.521</w:t>
            </w:r>
            <w:r w:rsidRPr="00923C54">
              <w:rPr>
                <w:rFonts w:cs="Calibri"/>
                <w:color w:val="000000"/>
                <w:sz w:val="20"/>
                <w:szCs w:val="20"/>
                <w:vertAlign w:val="superscript"/>
              </w:rPr>
              <w:t>*</w:t>
            </w:r>
          </w:p>
        </w:tc>
      </w:tr>
      <w:tr w:rsidR="0017037C" w:rsidRPr="00923C54" w:rsidTr="00AB2CCE">
        <w:trPr>
          <w:cantSplit/>
          <w:tblHeader/>
        </w:trPr>
        <w:tc>
          <w:tcPr>
            <w:tcW w:w="2432"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010"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818"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.026</w:t>
            </w:r>
          </w:p>
        </w:tc>
      </w:tr>
      <w:tr w:rsidR="0017037C" w:rsidRPr="00923C54" w:rsidTr="00AB2CCE">
        <w:trPr>
          <w:cantSplit/>
          <w:tblHeader/>
        </w:trPr>
        <w:tc>
          <w:tcPr>
            <w:tcW w:w="2432"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010"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c>
          <w:tcPr>
            <w:tcW w:w="1818"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r>
      <w:tr w:rsidR="0017037C" w:rsidRPr="00923C54" w:rsidTr="00AB2CCE">
        <w:trPr>
          <w:cantSplit/>
          <w:tblHeader/>
        </w:trPr>
        <w:tc>
          <w:tcPr>
            <w:tcW w:w="2432"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Senior Management  Female profile</w:t>
            </w:r>
          </w:p>
        </w:tc>
        <w:tc>
          <w:tcPr>
            <w:tcW w:w="1970"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010"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-.521</w:t>
            </w:r>
            <w:r w:rsidRPr="00923C54">
              <w:rPr>
                <w:rFonts w:cs="Calibri"/>
                <w:color w:val="000000"/>
                <w:sz w:val="20"/>
                <w:szCs w:val="20"/>
                <w:vertAlign w:val="superscript"/>
              </w:rPr>
              <w:t>*</w:t>
            </w:r>
          </w:p>
        </w:tc>
        <w:tc>
          <w:tcPr>
            <w:tcW w:w="1818"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trPr>
        <w:tc>
          <w:tcPr>
            <w:tcW w:w="2432"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010"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.026</w:t>
            </w:r>
          </w:p>
        </w:tc>
        <w:tc>
          <w:tcPr>
            <w:tcW w:w="1818"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tblHeader/>
        </w:trPr>
        <w:tc>
          <w:tcPr>
            <w:tcW w:w="2432"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70"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010"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c>
          <w:tcPr>
            <w:tcW w:w="1818"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r>
      <w:tr w:rsidR="0017037C" w:rsidRPr="00923C54" w:rsidTr="00AB2CCE">
        <w:trPr>
          <w:cantSplit/>
        </w:trPr>
        <w:tc>
          <w:tcPr>
            <w:tcW w:w="7230" w:type="dxa"/>
            <w:gridSpan w:val="4"/>
            <w:tcBorders>
              <w:top w:val="nil"/>
              <w:left w:val="nil"/>
              <w:bottom w:val="nil"/>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Correlation is significant at the 0.05 level (2-tailed).</w:t>
            </w:r>
          </w:p>
        </w:tc>
      </w:tr>
    </w:tbl>
    <w:p w:rsidR="0017037C" w:rsidRPr="00923C54" w:rsidRDefault="0017037C" w:rsidP="00AB2CCE">
      <w:pPr>
        <w:spacing w:line="480" w:lineRule="auto"/>
        <w:rPr>
          <w:rFonts w:cs="Calibri"/>
          <w:sz w:val="24"/>
          <w:szCs w:val="24"/>
        </w:rPr>
      </w:pPr>
    </w:p>
    <w:p w:rsidR="0017037C" w:rsidRPr="00923C54" w:rsidRDefault="0017037C" w:rsidP="000E06F0">
      <w:pPr>
        <w:pStyle w:val="Caption"/>
        <w:rPr>
          <w:color w:val="auto"/>
          <w:sz w:val="24"/>
          <w:szCs w:val="24"/>
        </w:rPr>
      </w:pPr>
      <w:bookmarkStart w:id="166" w:name="_Toc306548629"/>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20</w:t>
      </w:r>
      <w:r w:rsidRPr="00923C54">
        <w:rPr>
          <w:color w:val="auto"/>
          <w:sz w:val="24"/>
          <w:szCs w:val="24"/>
        </w:rPr>
        <w:fldChar w:fldCharType="end"/>
      </w:r>
      <w:r w:rsidRPr="00923C54">
        <w:rPr>
          <w:rFonts w:cs="Calibri"/>
          <w:color w:val="auto"/>
          <w:sz w:val="24"/>
          <w:szCs w:val="24"/>
        </w:rPr>
        <w:t xml:space="preserve">: </w:t>
      </w:r>
      <w:proofErr w:type="spellStart"/>
      <w:r w:rsidRPr="00923C54">
        <w:rPr>
          <w:rFonts w:cs="Calibri"/>
          <w:color w:val="auto"/>
          <w:sz w:val="24"/>
          <w:szCs w:val="24"/>
        </w:rPr>
        <w:t>E&amp;d</w:t>
      </w:r>
      <w:proofErr w:type="spellEnd"/>
      <w:r w:rsidRPr="00923C54">
        <w:rPr>
          <w:rFonts w:cs="Calibri"/>
          <w:color w:val="auto"/>
          <w:sz w:val="24"/>
          <w:szCs w:val="24"/>
        </w:rPr>
        <w:t xml:space="preserve"> policy senior management (transformative filter)</w:t>
      </w:r>
      <w:bookmarkEnd w:id="166"/>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300980" cy="2877820"/>
            <wp:effectExtent l="0" t="0" r="13970" b="17780"/>
            <wp:docPr id="28" name="Picture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In this category there were virtually no organisations without female senior managers.  There is a greater correlation in this group between a company having a policy that is supported and the resulting demographics.  </w:t>
      </w:r>
    </w:p>
    <w:p w:rsidR="0017037C" w:rsidRPr="00923C54" w:rsidRDefault="0017037C" w:rsidP="000E06F0">
      <w:pPr>
        <w:pStyle w:val="Caption"/>
        <w:keepNext/>
        <w:rPr>
          <w:color w:val="auto"/>
          <w:sz w:val="24"/>
          <w:szCs w:val="24"/>
        </w:rPr>
      </w:pPr>
      <w:bookmarkStart w:id="167" w:name="_Toc306548643"/>
      <w:r w:rsidRPr="00923C54">
        <w:rPr>
          <w:color w:val="auto"/>
          <w:sz w:val="24"/>
          <w:szCs w:val="24"/>
        </w:rPr>
        <w:t xml:space="preserve">Table </w:t>
      </w:r>
      <w:r w:rsidRPr="00923C54">
        <w:rPr>
          <w:color w:val="auto"/>
          <w:sz w:val="24"/>
          <w:szCs w:val="24"/>
        </w:rPr>
        <w:fldChar w:fldCharType="begin"/>
      </w:r>
      <w:r w:rsidRPr="00923C54">
        <w:rPr>
          <w:color w:val="auto"/>
          <w:sz w:val="24"/>
          <w:szCs w:val="24"/>
        </w:rPr>
        <w:instrText xml:space="preserve"> SEQ Table \* ARABIC </w:instrText>
      </w:r>
      <w:r w:rsidRPr="00923C54">
        <w:rPr>
          <w:color w:val="auto"/>
          <w:sz w:val="24"/>
          <w:szCs w:val="24"/>
        </w:rPr>
        <w:fldChar w:fldCharType="separate"/>
      </w:r>
      <w:r w:rsidR="006E7D16">
        <w:rPr>
          <w:noProof/>
          <w:color w:val="auto"/>
          <w:sz w:val="24"/>
          <w:szCs w:val="24"/>
        </w:rPr>
        <w:t>13</w:t>
      </w:r>
      <w:r w:rsidRPr="00923C54">
        <w:rPr>
          <w:color w:val="auto"/>
          <w:sz w:val="24"/>
          <w:szCs w:val="24"/>
        </w:rPr>
        <w:fldChar w:fldCharType="end"/>
      </w:r>
      <w:r w:rsidRPr="00923C54">
        <w:rPr>
          <w:rFonts w:cs="Calibri"/>
          <w:color w:val="auto"/>
          <w:sz w:val="24"/>
          <w:szCs w:val="24"/>
        </w:rPr>
        <w:t>: Pearson correlation directors (transformative filter)</w:t>
      </w:r>
      <w:bookmarkEnd w:id="167"/>
      <w:r w:rsidRPr="00923C54">
        <w:rPr>
          <w:rFonts w:cs="Calibri"/>
          <w:color w:val="auto"/>
          <w:sz w:val="24"/>
          <w:szCs w:val="24"/>
        </w:rPr>
        <w:br/>
      </w:r>
    </w:p>
    <w:tbl>
      <w:tblPr>
        <w:tblW w:w="7229" w:type="dxa"/>
        <w:tblInd w:w="7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52"/>
        <w:gridCol w:w="1970"/>
        <w:gridCol w:w="1010"/>
        <w:gridCol w:w="1997"/>
      </w:tblGrid>
      <w:tr w:rsidR="0017037C" w:rsidRPr="00923C54" w:rsidTr="00AB2CCE">
        <w:trPr>
          <w:cantSplit/>
          <w:tblHeader/>
        </w:trPr>
        <w:tc>
          <w:tcPr>
            <w:tcW w:w="7229" w:type="dxa"/>
            <w:gridSpan w:val="4"/>
            <w:tcBorders>
              <w:top w:val="nil"/>
              <w:left w:val="nil"/>
              <w:bottom w:val="nil"/>
              <w:right w:val="nil"/>
            </w:tcBorders>
            <w:shd w:val="clear" w:color="auto" w:fill="FFFFFF"/>
            <w:vAlign w:val="center"/>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b/>
                <w:bCs/>
                <w:color w:val="000000"/>
                <w:sz w:val="20"/>
                <w:szCs w:val="20"/>
              </w:rPr>
              <w:t>Correlations</w:t>
            </w:r>
          </w:p>
        </w:tc>
      </w:tr>
      <w:tr w:rsidR="0017037C" w:rsidRPr="00923C54" w:rsidTr="00AB2CCE">
        <w:trPr>
          <w:cantSplit/>
          <w:tblHeader/>
        </w:trPr>
        <w:tc>
          <w:tcPr>
            <w:tcW w:w="4222"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010" w:type="dxa"/>
            <w:tcBorders>
              <w:top w:val="single" w:sz="16" w:space="0" w:color="000000"/>
              <w:left w:val="single" w:sz="16" w:space="0" w:color="000000"/>
              <w:bottom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 xml:space="preserve">Diversity policy     </w:t>
            </w:r>
          </w:p>
        </w:tc>
        <w:tc>
          <w:tcPr>
            <w:tcW w:w="1997" w:type="dxa"/>
            <w:tcBorders>
              <w:top w:val="single" w:sz="16" w:space="0" w:color="000000"/>
              <w:bottom w:val="single" w:sz="16" w:space="0" w:color="000000"/>
              <w:right w:val="single" w:sz="16" w:space="0" w:color="000000"/>
            </w:tcBorders>
            <w:shd w:val="clear" w:color="auto" w:fill="FFFFFF"/>
            <w:vAlign w:val="bottom"/>
          </w:tcPr>
          <w:p w:rsidR="0017037C" w:rsidRPr="00923C54" w:rsidRDefault="0017037C" w:rsidP="00D57AA7">
            <w:pPr>
              <w:autoSpaceDE w:val="0"/>
              <w:autoSpaceDN w:val="0"/>
              <w:adjustRightInd w:val="0"/>
              <w:spacing w:after="0" w:line="360" w:lineRule="auto"/>
              <w:ind w:left="60" w:right="60"/>
              <w:jc w:val="center"/>
              <w:rPr>
                <w:rFonts w:cs="Calibri"/>
                <w:color w:val="000000"/>
                <w:sz w:val="20"/>
                <w:szCs w:val="20"/>
              </w:rPr>
            </w:pPr>
            <w:r w:rsidRPr="00923C54">
              <w:rPr>
                <w:rFonts w:cs="Calibri"/>
                <w:color w:val="000000"/>
                <w:sz w:val="20"/>
                <w:szCs w:val="20"/>
              </w:rPr>
              <w:t>Director  Female profile</w:t>
            </w:r>
          </w:p>
        </w:tc>
      </w:tr>
      <w:tr w:rsidR="0017037C" w:rsidRPr="00923C54" w:rsidTr="00AB2CCE">
        <w:trPr>
          <w:cantSplit/>
          <w:tblHeader/>
        </w:trPr>
        <w:tc>
          <w:tcPr>
            <w:tcW w:w="2252" w:type="dxa"/>
            <w:vMerge w:val="restart"/>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xml:space="preserve">Diversity policy     </w:t>
            </w:r>
          </w:p>
        </w:tc>
        <w:tc>
          <w:tcPr>
            <w:tcW w:w="1970" w:type="dxa"/>
            <w:tcBorders>
              <w:top w:val="single" w:sz="16" w:space="0" w:color="000000"/>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010" w:type="dxa"/>
            <w:tcBorders>
              <w:top w:val="single" w:sz="16" w:space="0" w:color="000000"/>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c>
          <w:tcPr>
            <w:tcW w:w="1997" w:type="dxa"/>
            <w:tcBorders>
              <w:top w:val="single" w:sz="16" w:space="0" w:color="000000"/>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-.575</w:t>
            </w:r>
            <w:r w:rsidRPr="00923C54">
              <w:rPr>
                <w:rFonts w:cs="Calibri"/>
                <w:color w:val="000000"/>
                <w:sz w:val="20"/>
                <w:szCs w:val="20"/>
                <w:vertAlign w:val="superscript"/>
              </w:rPr>
              <w:t>*</w:t>
            </w:r>
          </w:p>
        </w:tc>
      </w:tr>
      <w:tr w:rsidR="0017037C" w:rsidRPr="00923C54" w:rsidTr="00AB2CCE">
        <w:trPr>
          <w:cantSplit/>
          <w:tblHeader/>
        </w:trPr>
        <w:tc>
          <w:tcPr>
            <w:tcW w:w="2252"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010" w:type="dxa"/>
            <w:tcBorders>
              <w:top w:val="nil"/>
              <w:left w:val="single" w:sz="16" w:space="0" w:color="000000"/>
              <w:bottom w:val="nil"/>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c>
          <w:tcPr>
            <w:tcW w:w="1997" w:type="dxa"/>
            <w:tcBorders>
              <w:top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.013</w:t>
            </w:r>
          </w:p>
        </w:tc>
      </w:tr>
      <w:tr w:rsidR="0017037C" w:rsidRPr="00923C54" w:rsidTr="00AB2CCE">
        <w:trPr>
          <w:cantSplit/>
          <w:tblHeader/>
        </w:trPr>
        <w:tc>
          <w:tcPr>
            <w:tcW w:w="2252" w:type="dxa"/>
            <w:vMerge/>
            <w:tcBorders>
              <w:top w:val="single" w:sz="16" w:space="0" w:color="000000"/>
              <w:left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010" w:type="dxa"/>
            <w:tcBorders>
              <w:top w:val="nil"/>
              <w:lef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c>
          <w:tcPr>
            <w:tcW w:w="1997" w:type="dxa"/>
            <w:tcBorders>
              <w:top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r>
      <w:tr w:rsidR="0017037C" w:rsidRPr="00923C54" w:rsidTr="00AB2CCE">
        <w:trPr>
          <w:cantSplit/>
          <w:tblHeader/>
        </w:trPr>
        <w:tc>
          <w:tcPr>
            <w:tcW w:w="2252" w:type="dxa"/>
            <w:vMerge w:val="restart"/>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Director  Female profile</w:t>
            </w:r>
          </w:p>
        </w:tc>
        <w:tc>
          <w:tcPr>
            <w:tcW w:w="1970" w:type="dxa"/>
            <w:tcBorders>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Pearson Correlation</w:t>
            </w:r>
          </w:p>
        </w:tc>
        <w:tc>
          <w:tcPr>
            <w:tcW w:w="1010" w:type="dxa"/>
            <w:tcBorders>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-.575</w:t>
            </w:r>
            <w:r w:rsidRPr="00923C54">
              <w:rPr>
                <w:rFonts w:cs="Calibri"/>
                <w:color w:val="000000"/>
                <w:sz w:val="20"/>
                <w:szCs w:val="20"/>
                <w:vertAlign w:val="superscript"/>
              </w:rPr>
              <w:t>*</w:t>
            </w:r>
          </w:p>
        </w:tc>
        <w:tc>
          <w:tcPr>
            <w:tcW w:w="1997" w:type="dxa"/>
            <w:tcBorders>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w:t>
            </w:r>
          </w:p>
        </w:tc>
      </w:tr>
      <w:tr w:rsidR="0017037C" w:rsidRPr="00923C54" w:rsidTr="00AB2CCE">
        <w:trPr>
          <w:cantSplit/>
          <w:tblHeader/>
        </w:trPr>
        <w:tc>
          <w:tcPr>
            <w:tcW w:w="2252"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color w:val="000000"/>
                <w:sz w:val="20"/>
                <w:szCs w:val="20"/>
              </w:rPr>
            </w:pPr>
          </w:p>
        </w:tc>
        <w:tc>
          <w:tcPr>
            <w:tcW w:w="1970" w:type="dxa"/>
            <w:tcBorders>
              <w:top w:val="nil"/>
              <w:left w:val="nil"/>
              <w:bottom w:val="nil"/>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Sig. (2-tailed)</w:t>
            </w:r>
          </w:p>
        </w:tc>
        <w:tc>
          <w:tcPr>
            <w:tcW w:w="1010" w:type="dxa"/>
            <w:tcBorders>
              <w:top w:val="nil"/>
              <w:left w:val="single" w:sz="16" w:space="0" w:color="000000"/>
              <w:bottom w:val="nil"/>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.013</w:t>
            </w:r>
          </w:p>
        </w:tc>
        <w:tc>
          <w:tcPr>
            <w:tcW w:w="1997" w:type="dxa"/>
            <w:tcBorders>
              <w:top w:val="nil"/>
              <w:bottom w:val="nil"/>
              <w:right w:val="single" w:sz="16" w:space="0" w:color="000000"/>
            </w:tcBorders>
            <w:shd w:val="clear" w:color="auto" w:fill="FFFFFF"/>
            <w:vAlign w:val="center"/>
          </w:tcPr>
          <w:p w:rsidR="0017037C" w:rsidRPr="00923C54" w:rsidRDefault="0017037C" w:rsidP="00D57AA7">
            <w:pPr>
              <w:autoSpaceDE w:val="0"/>
              <w:autoSpaceDN w:val="0"/>
              <w:adjustRightInd w:val="0"/>
              <w:spacing w:after="0" w:line="360" w:lineRule="auto"/>
              <w:jc w:val="center"/>
              <w:rPr>
                <w:rFonts w:cs="Calibri"/>
                <w:sz w:val="20"/>
                <w:szCs w:val="20"/>
              </w:rPr>
            </w:pPr>
          </w:p>
        </w:tc>
      </w:tr>
      <w:tr w:rsidR="0017037C" w:rsidRPr="00923C54" w:rsidTr="00AB2CCE">
        <w:trPr>
          <w:cantSplit/>
          <w:tblHeader/>
        </w:trPr>
        <w:tc>
          <w:tcPr>
            <w:tcW w:w="2252" w:type="dxa"/>
            <w:vMerge/>
            <w:tcBorders>
              <w:left w:val="single" w:sz="16" w:space="0" w:color="000000"/>
              <w:bottom w:val="single" w:sz="16" w:space="0" w:color="000000"/>
              <w:right w:val="nil"/>
            </w:tcBorders>
            <w:shd w:val="clear" w:color="auto" w:fill="FFFFFF"/>
          </w:tcPr>
          <w:p w:rsidR="0017037C" w:rsidRPr="00923C54" w:rsidRDefault="0017037C" w:rsidP="00D57AA7">
            <w:pPr>
              <w:autoSpaceDE w:val="0"/>
              <w:autoSpaceDN w:val="0"/>
              <w:adjustRightInd w:val="0"/>
              <w:spacing w:after="0" w:line="360" w:lineRule="auto"/>
              <w:rPr>
                <w:rFonts w:cs="Calibri"/>
                <w:sz w:val="20"/>
                <w:szCs w:val="20"/>
              </w:rPr>
            </w:pPr>
          </w:p>
        </w:tc>
        <w:tc>
          <w:tcPr>
            <w:tcW w:w="1970" w:type="dxa"/>
            <w:tcBorders>
              <w:top w:val="nil"/>
              <w:left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N</w:t>
            </w:r>
          </w:p>
        </w:tc>
        <w:tc>
          <w:tcPr>
            <w:tcW w:w="1010" w:type="dxa"/>
            <w:tcBorders>
              <w:top w:val="nil"/>
              <w:left w:val="single" w:sz="16" w:space="0" w:color="000000"/>
              <w:bottom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c>
          <w:tcPr>
            <w:tcW w:w="1997" w:type="dxa"/>
            <w:tcBorders>
              <w:top w:val="nil"/>
              <w:bottom w:val="single" w:sz="16" w:space="0" w:color="000000"/>
              <w:right w:val="single" w:sz="16" w:space="0" w:color="000000"/>
            </w:tcBorders>
            <w:shd w:val="clear" w:color="auto" w:fill="FFFFFF"/>
          </w:tcPr>
          <w:p w:rsidR="0017037C" w:rsidRPr="00923C54" w:rsidRDefault="0017037C" w:rsidP="00D57AA7">
            <w:pPr>
              <w:autoSpaceDE w:val="0"/>
              <w:autoSpaceDN w:val="0"/>
              <w:adjustRightInd w:val="0"/>
              <w:spacing w:after="0" w:line="360" w:lineRule="auto"/>
              <w:ind w:left="60" w:right="60"/>
              <w:jc w:val="right"/>
              <w:rPr>
                <w:rFonts w:cs="Calibri"/>
                <w:color w:val="000000"/>
                <w:sz w:val="20"/>
                <w:szCs w:val="20"/>
              </w:rPr>
            </w:pPr>
            <w:r w:rsidRPr="00923C54">
              <w:rPr>
                <w:rFonts w:cs="Calibri"/>
                <w:color w:val="000000"/>
                <w:sz w:val="20"/>
                <w:szCs w:val="20"/>
              </w:rPr>
              <w:t>18</w:t>
            </w:r>
          </w:p>
        </w:tc>
      </w:tr>
      <w:tr w:rsidR="0017037C" w:rsidRPr="00923C54" w:rsidTr="00AB2CCE">
        <w:trPr>
          <w:cantSplit/>
        </w:trPr>
        <w:tc>
          <w:tcPr>
            <w:tcW w:w="7229" w:type="dxa"/>
            <w:gridSpan w:val="4"/>
            <w:tcBorders>
              <w:top w:val="nil"/>
              <w:left w:val="nil"/>
              <w:bottom w:val="nil"/>
              <w:right w:val="nil"/>
            </w:tcBorders>
            <w:shd w:val="clear" w:color="auto" w:fill="FFFFFF"/>
          </w:tcPr>
          <w:p w:rsidR="0017037C" w:rsidRPr="00923C54" w:rsidRDefault="0017037C" w:rsidP="00D57AA7">
            <w:pPr>
              <w:autoSpaceDE w:val="0"/>
              <w:autoSpaceDN w:val="0"/>
              <w:adjustRightInd w:val="0"/>
              <w:spacing w:after="0" w:line="360" w:lineRule="auto"/>
              <w:ind w:left="60" w:right="60"/>
              <w:rPr>
                <w:rFonts w:cs="Calibri"/>
                <w:color w:val="000000"/>
                <w:sz w:val="20"/>
                <w:szCs w:val="20"/>
              </w:rPr>
            </w:pPr>
            <w:r w:rsidRPr="00923C54">
              <w:rPr>
                <w:rFonts w:cs="Calibri"/>
                <w:color w:val="000000"/>
                <w:sz w:val="20"/>
                <w:szCs w:val="20"/>
              </w:rPr>
              <w:t>*. Correlation is significant at the 0.05 level (2-tailed).</w:t>
            </w:r>
          </w:p>
        </w:tc>
      </w:tr>
    </w:tbl>
    <w:p w:rsidR="0017037C" w:rsidRPr="00923C54" w:rsidRDefault="0017037C" w:rsidP="00AB2CCE">
      <w:pPr>
        <w:spacing w:line="480" w:lineRule="auto"/>
        <w:rPr>
          <w:rFonts w:cs="Calibri"/>
          <w:sz w:val="24"/>
          <w:szCs w:val="24"/>
        </w:rPr>
      </w:pPr>
    </w:p>
    <w:p w:rsidR="0017037C" w:rsidRPr="00923C54" w:rsidRDefault="0017037C" w:rsidP="000E06F0">
      <w:pPr>
        <w:pStyle w:val="Caption"/>
        <w:rPr>
          <w:sz w:val="24"/>
          <w:szCs w:val="24"/>
        </w:rPr>
      </w:pPr>
      <w:bookmarkStart w:id="168" w:name="_Toc306548630"/>
      <w:r w:rsidRPr="00923C54">
        <w:rPr>
          <w:color w:val="auto"/>
          <w:sz w:val="24"/>
          <w:szCs w:val="24"/>
        </w:rPr>
        <w:t xml:space="preserve">Chart </w:t>
      </w:r>
      <w:r w:rsidRPr="00923C54">
        <w:rPr>
          <w:color w:val="auto"/>
          <w:sz w:val="24"/>
          <w:szCs w:val="24"/>
        </w:rPr>
        <w:fldChar w:fldCharType="begin"/>
      </w:r>
      <w:r w:rsidRPr="00923C54">
        <w:rPr>
          <w:color w:val="auto"/>
          <w:sz w:val="24"/>
          <w:szCs w:val="24"/>
        </w:rPr>
        <w:instrText xml:space="preserve"> SEQ Chart \* ARABIC </w:instrText>
      </w:r>
      <w:r w:rsidRPr="00923C54">
        <w:rPr>
          <w:color w:val="auto"/>
          <w:sz w:val="24"/>
          <w:szCs w:val="24"/>
        </w:rPr>
        <w:fldChar w:fldCharType="separate"/>
      </w:r>
      <w:r w:rsidR="006E7D16">
        <w:rPr>
          <w:noProof/>
          <w:color w:val="auto"/>
          <w:sz w:val="24"/>
          <w:szCs w:val="24"/>
        </w:rPr>
        <w:t>21</w:t>
      </w:r>
      <w:r w:rsidRPr="00923C54">
        <w:rPr>
          <w:color w:val="auto"/>
          <w:sz w:val="24"/>
          <w:szCs w:val="24"/>
        </w:rPr>
        <w:fldChar w:fldCharType="end"/>
      </w:r>
      <w:proofErr w:type="gramStart"/>
      <w:r w:rsidRPr="00923C54">
        <w:rPr>
          <w:color w:val="auto"/>
          <w:sz w:val="24"/>
          <w:szCs w:val="24"/>
        </w:rPr>
        <w:t>:</w:t>
      </w:r>
      <w:r w:rsidRPr="00923C54">
        <w:rPr>
          <w:rFonts w:cs="Calibri"/>
          <w:color w:val="auto"/>
          <w:sz w:val="24"/>
          <w:szCs w:val="24"/>
        </w:rPr>
        <w:t>E</w:t>
      </w:r>
      <w:proofErr w:type="gramEnd"/>
      <w:r w:rsidRPr="00923C54">
        <w:rPr>
          <w:rFonts w:cs="Calibri"/>
          <w:color w:val="auto"/>
          <w:sz w:val="24"/>
          <w:szCs w:val="24"/>
        </w:rPr>
        <w:t>&amp;d policy directors (transformative filter)</w:t>
      </w:r>
      <w:bookmarkEnd w:id="168"/>
      <w:r w:rsidRPr="00923C54">
        <w:rPr>
          <w:rFonts w:cs="Calibri"/>
          <w:color w:val="auto"/>
          <w:sz w:val="24"/>
          <w:szCs w:val="24"/>
        </w:rPr>
        <w:br/>
      </w:r>
    </w:p>
    <w:p w:rsidR="0017037C" w:rsidRPr="00923C54" w:rsidRDefault="005E515A" w:rsidP="00AB2CCE">
      <w:pPr>
        <w:spacing w:line="480" w:lineRule="auto"/>
        <w:jc w:val="center"/>
        <w:rPr>
          <w:rFonts w:cs="Calibri"/>
          <w:sz w:val="24"/>
          <w:szCs w:val="24"/>
        </w:rPr>
      </w:pPr>
      <w:r>
        <w:rPr>
          <w:rFonts w:cs="Calibri"/>
          <w:noProof/>
          <w:sz w:val="24"/>
          <w:szCs w:val="24"/>
          <w:lang w:eastAsia="en-GB"/>
        </w:rPr>
        <w:drawing>
          <wp:inline distT="0" distB="0" distL="0" distR="0">
            <wp:extent cx="5287645" cy="2915920"/>
            <wp:effectExtent l="0" t="0" r="27305" b="17780"/>
            <wp:docPr id="29" name="Picture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17037C" w:rsidRPr="00923C54" w:rsidRDefault="0017037C" w:rsidP="00AB2CCE">
      <w:pPr>
        <w:spacing w:line="48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sz w:val="24"/>
          <w:szCs w:val="24"/>
        </w:rPr>
        <w:lastRenderedPageBreak/>
        <w:t xml:space="preserve">Here we can see the impact at the highest level of organisations; many more female directors within organisations with a policy than without. </w:t>
      </w:r>
    </w:p>
    <w:p w:rsidR="0017037C" w:rsidRPr="00923C54" w:rsidRDefault="0017037C" w:rsidP="00847C3E">
      <w:pPr>
        <w:spacing w:line="360" w:lineRule="auto"/>
        <w:rPr>
          <w:rFonts w:cs="Calibri"/>
          <w:sz w:val="24"/>
          <w:szCs w:val="24"/>
        </w:rPr>
      </w:pP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169" w:name="_Toc306545860"/>
      <w:bookmarkStart w:id="170" w:name="_Toc306546783"/>
      <w:bookmarkStart w:id="171" w:name="_Toc306871715"/>
      <w:bookmarkStart w:id="172" w:name="_Toc310001104"/>
      <w:r w:rsidRPr="00923C54">
        <w:rPr>
          <w:rFonts w:ascii="Calibri" w:hAnsi="Calibri"/>
        </w:rPr>
        <w:t xml:space="preserve">4.4 Synthesis </w:t>
      </w:r>
      <w:proofErr w:type="gramStart"/>
      <w:r w:rsidRPr="00923C54">
        <w:rPr>
          <w:rFonts w:ascii="Calibri" w:hAnsi="Calibri"/>
        </w:rPr>
        <w:t>And</w:t>
      </w:r>
      <w:proofErr w:type="gramEnd"/>
      <w:r w:rsidRPr="00923C54">
        <w:rPr>
          <w:rFonts w:ascii="Calibri" w:hAnsi="Calibri"/>
        </w:rPr>
        <w:t xml:space="preserve"> Conclusion</w:t>
      </w:r>
      <w:bookmarkEnd w:id="169"/>
      <w:bookmarkEnd w:id="170"/>
      <w:bookmarkEnd w:id="171"/>
      <w:bookmarkEnd w:id="172"/>
      <w:r w:rsidRPr="00923C54">
        <w:rPr>
          <w:rFonts w:ascii="Calibri" w:hAnsi="Calibri"/>
        </w:rPr>
        <w:t xml:space="preserve">  </w:t>
      </w:r>
    </w:p>
    <w:p w:rsidR="0017037C" w:rsidRPr="00923C54" w:rsidRDefault="0017037C" w:rsidP="00847C3E">
      <w:pPr>
        <w:spacing w:line="360" w:lineRule="auto"/>
        <w:rPr>
          <w:rFonts w:cs="Calibri"/>
          <w:sz w:val="24"/>
          <w:szCs w:val="24"/>
        </w:rPr>
      </w:pPr>
    </w:p>
    <w:p w:rsidR="0017037C" w:rsidRPr="00923C54" w:rsidRDefault="0017037C" w:rsidP="00847C3E">
      <w:pPr>
        <w:spacing w:line="360" w:lineRule="auto"/>
        <w:rPr>
          <w:rFonts w:cs="Calibri"/>
          <w:sz w:val="24"/>
          <w:szCs w:val="24"/>
        </w:rPr>
      </w:pPr>
      <w:r w:rsidRPr="00923C54">
        <w:rPr>
          <w:rFonts w:cs="Calibri"/>
          <w:b/>
          <w:sz w:val="24"/>
          <w:szCs w:val="24"/>
        </w:rPr>
        <w:t>The results of this analysis demonstrate having an equality and diversity policy with strong leadership support results in far more diverse workforces than those without either.</w:t>
      </w:r>
      <w:r w:rsidRPr="00923C54">
        <w:rPr>
          <w:rFonts w:cs="Calibri"/>
          <w:sz w:val="24"/>
          <w:szCs w:val="24"/>
        </w:rPr>
        <w:t xml:space="preserve">   This study has not proven </w:t>
      </w:r>
      <w:proofErr w:type="gramStart"/>
      <w:r w:rsidRPr="00923C54">
        <w:rPr>
          <w:rFonts w:cs="Calibri"/>
          <w:sz w:val="24"/>
          <w:szCs w:val="24"/>
        </w:rPr>
        <w:t>a causation</w:t>
      </w:r>
      <w:proofErr w:type="gramEnd"/>
      <w:r w:rsidRPr="00923C54">
        <w:rPr>
          <w:rFonts w:cs="Calibri"/>
          <w:sz w:val="24"/>
          <w:szCs w:val="24"/>
        </w:rPr>
        <w:t xml:space="preserve"> but identified a correlation.   A policy on its own is not adequate; in fact it can be detrimental.  These results support the main arguments found in the Literature Review section ‘Changing the Desirable Norm’ regarding initiatives that organisations can implement in order that they become more equitable workplaces.  </w:t>
      </w:r>
      <w:proofErr w:type="gramStart"/>
      <w:r w:rsidRPr="00923C54">
        <w:rPr>
          <w:rFonts w:cs="Calibri"/>
          <w:sz w:val="24"/>
          <w:szCs w:val="24"/>
        </w:rPr>
        <w:t>Tatli (2009) states that the diversity climate of an organisation is important but insufficient for organisational change on its own; it also needs board and director level support to have the best outcome.</w:t>
      </w:r>
      <w:proofErr w:type="gramEnd"/>
      <w:r w:rsidRPr="00923C54">
        <w:rPr>
          <w:rFonts w:cs="Calibri"/>
          <w:sz w:val="24"/>
          <w:szCs w:val="24"/>
        </w:rPr>
        <w:t xml:space="preserve">  </w:t>
      </w:r>
      <w:r w:rsidRPr="00923C54">
        <w:rPr>
          <w:rFonts w:cs="Calibri"/>
          <w:sz w:val="24"/>
          <w:szCs w:val="24"/>
        </w:rPr>
        <w:br/>
      </w:r>
      <w:r w:rsidRPr="00923C54">
        <w:rPr>
          <w:rFonts w:cs="Calibri"/>
          <w:sz w:val="24"/>
          <w:szCs w:val="24"/>
        </w:rPr>
        <w:br/>
        <w:t>Having board support for equality and diversity initiatives means they are more likely to make an impact.  This means regular reporting to the board.  Very few of the organisations here reported to their boards on diversity initiatives; only 6.7%.  This is a pitiable number and it is no surprise so many of these same organisations then state their policies have no effect.  Involving staff in its development is more likely to make a policy more effective.  This can range from involving them in the development of the policies themselves to on-going regular activities such as training, events, communications and mentoring.  If the workforce of a company do not know what is in its own policy they cannot be expected to engage with it, as Greene et al</w:t>
      </w:r>
      <w:proofErr w:type="gramStart"/>
      <w:r w:rsidRPr="00923C54">
        <w:rPr>
          <w:rFonts w:cs="Calibri"/>
          <w:sz w:val="24"/>
          <w:szCs w:val="24"/>
        </w:rPr>
        <w:t>,.</w:t>
      </w:r>
      <w:proofErr w:type="gramEnd"/>
      <w:r w:rsidRPr="00923C54">
        <w:rPr>
          <w:rFonts w:cs="Calibri"/>
          <w:sz w:val="24"/>
          <w:szCs w:val="24"/>
        </w:rPr>
        <w:t xml:space="preserve"> (2005:33) clarify staff need to ‘to understand what it requires of them’.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Monitoring is also essential.  </w:t>
      </w:r>
      <w:proofErr w:type="gramStart"/>
      <w:r w:rsidRPr="00923C54">
        <w:rPr>
          <w:rFonts w:cs="Calibri"/>
          <w:sz w:val="24"/>
          <w:szCs w:val="24"/>
        </w:rPr>
        <w:t xml:space="preserve">As </w:t>
      </w:r>
      <w:proofErr w:type="spellStart"/>
      <w:r w:rsidRPr="00923C54">
        <w:rPr>
          <w:rFonts w:cs="Calibri"/>
          <w:sz w:val="24"/>
          <w:szCs w:val="24"/>
        </w:rPr>
        <w:t>Giovannini</w:t>
      </w:r>
      <w:proofErr w:type="spellEnd"/>
      <w:r w:rsidRPr="00923C54">
        <w:rPr>
          <w:rFonts w:cs="Calibri"/>
          <w:sz w:val="24"/>
          <w:szCs w:val="24"/>
        </w:rPr>
        <w:t xml:space="preserve"> (2004) states ‘what gets measured gets done’.</w:t>
      </w:r>
      <w:proofErr w:type="gramEnd"/>
      <w:r w:rsidRPr="00923C54">
        <w:rPr>
          <w:rFonts w:cs="Calibri"/>
          <w:sz w:val="24"/>
          <w:szCs w:val="24"/>
        </w:rPr>
        <w:t xml:space="preserve">  The Literature Review highlighted the need for regular, consistent measuring in order that frank assessments can be made and improvements implemented.   With the organisations here stating only 21.7% monitor this demonstrates few of them can really state with </w:t>
      </w:r>
      <w:r w:rsidRPr="00923C54">
        <w:rPr>
          <w:rFonts w:cs="Calibri"/>
          <w:sz w:val="24"/>
          <w:szCs w:val="24"/>
        </w:rPr>
        <w:lastRenderedPageBreak/>
        <w:t xml:space="preserve">authority whether their activities are actually having an impact or not.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When all of these constituents are in place equality and diversity policies can start to make a difference to an organisation and as clearly demonstrated by these findings the results can be </w:t>
      </w:r>
      <w:r w:rsidRPr="00923C54">
        <w:rPr>
          <w:rFonts w:cs="Calibri"/>
          <w:i/>
          <w:sz w:val="24"/>
          <w:szCs w:val="24"/>
        </w:rPr>
        <w:t>transformational</w:t>
      </w:r>
      <w:r w:rsidRPr="00923C54">
        <w:rPr>
          <w:rFonts w:cs="Calibri"/>
          <w:sz w:val="24"/>
          <w:szCs w:val="24"/>
        </w:rPr>
        <w:t xml:space="preserve">.  </w:t>
      </w: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spacing w:line="480" w:lineRule="auto"/>
        <w:rPr>
          <w:rFonts w:cs="Calibri"/>
          <w:sz w:val="24"/>
          <w:szCs w:val="24"/>
        </w:rPr>
      </w:pPr>
    </w:p>
    <w:p w:rsidR="0017037C" w:rsidRPr="00923C54" w:rsidRDefault="0017037C" w:rsidP="00AB2CCE">
      <w:pPr>
        <w:rPr>
          <w:rFonts w:cs="Calibri"/>
          <w:sz w:val="24"/>
          <w:szCs w:val="24"/>
        </w:rPr>
      </w:pPr>
    </w:p>
    <w:p w:rsidR="0017037C" w:rsidRPr="00923C54" w:rsidRDefault="0017037C" w:rsidP="004C64FB">
      <w:pPr>
        <w:pStyle w:val="Heading2"/>
        <w:rPr>
          <w:rFonts w:ascii="Calibri" w:hAnsi="Calibri"/>
        </w:rPr>
      </w:pPr>
      <w:bookmarkStart w:id="173" w:name="_Toc306545861"/>
      <w:bookmarkStart w:id="174" w:name="_Toc306546784"/>
      <w:bookmarkStart w:id="175" w:name="_Toc306871716"/>
      <w:bookmarkStart w:id="176" w:name="_Toc310001105"/>
      <w:r w:rsidRPr="00923C54">
        <w:rPr>
          <w:rFonts w:ascii="Calibri" w:hAnsi="Calibri"/>
        </w:rPr>
        <w:lastRenderedPageBreak/>
        <w:t>5 CONCLUSION AND RECOMMENDATIONS</w:t>
      </w:r>
      <w:bookmarkEnd w:id="173"/>
      <w:bookmarkEnd w:id="174"/>
      <w:bookmarkEnd w:id="175"/>
      <w:bookmarkEnd w:id="176"/>
    </w:p>
    <w:p w:rsidR="0017037C" w:rsidRPr="00923C54" w:rsidRDefault="0017037C" w:rsidP="00AB2CCE">
      <w:pPr>
        <w:spacing w:line="480" w:lineRule="auto"/>
        <w:rPr>
          <w:rFonts w:cs="Calibri"/>
          <w:sz w:val="24"/>
          <w:szCs w:val="24"/>
        </w:rPr>
      </w:pPr>
    </w:p>
    <w:p w:rsidR="0017037C" w:rsidRPr="00923C54" w:rsidRDefault="0017037C" w:rsidP="00D352AB">
      <w:pPr>
        <w:pStyle w:val="Heading2"/>
        <w:rPr>
          <w:rFonts w:ascii="Calibri" w:hAnsi="Calibri"/>
        </w:rPr>
      </w:pPr>
      <w:r w:rsidRPr="00923C54">
        <w:rPr>
          <w:rFonts w:ascii="Calibri" w:hAnsi="Calibri"/>
        </w:rPr>
        <w:t xml:space="preserve">  </w:t>
      </w:r>
      <w:bookmarkStart w:id="177" w:name="_Toc306545862"/>
      <w:bookmarkStart w:id="178" w:name="_Toc306546785"/>
      <w:bookmarkStart w:id="179" w:name="_Toc306871717"/>
      <w:bookmarkStart w:id="180" w:name="_Toc310001106"/>
      <w:r w:rsidRPr="00923C54">
        <w:rPr>
          <w:rFonts w:ascii="Calibri" w:hAnsi="Calibri"/>
        </w:rPr>
        <w:t>5.1 Introduction</w:t>
      </w:r>
      <w:bookmarkEnd w:id="177"/>
      <w:bookmarkEnd w:id="178"/>
      <w:bookmarkEnd w:id="179"/>
      <w:bookmarkEnd w:id="180"/>
    </w:p>
    <w:p w:rsidR="0017037C" w:rsidRPr="00923C54" w:rsidRDefault="0017037C" w:rsidP="00D352AB"/>
    <w:p w:rsidR="0017037C" w:rsidRPr="00923C54" w:rsidRDefault="0017037C" w:rsidP="00847C3E">
      <w:pPr>
        <w:tabs>
          <w:tab w:val="left" w:pos="709"/>
          <w:tab w:val="left" w:pos="1134"/>
        </w:tabs>
        <w:spacing w:line="360" w:lineRule="auto"/>
        <w:rPr>
          <w:rFonts w:cs="Calibri"/>
          <w:sz w:val="24"/>
          <w:szCs w:val="24"/>
        </w:rPr>
      </w:pPr>
      <w:r w:rsidRPr="00923C54">
        <w:rPr>
          <w:rFonts w:cs="Calibri"/>
          <w:sz w:val="24"/>
          <w:szCs w:val="24"/>
        </w:rPr>
        <w:t xml:space="preserve">The overall research aim of this paper was to assess the attitudes and practices of employers within the music industry towards equality and diversity.  This was approached by two methods; a comprehensive academic literature review and the collection of empirical data through a fixed method strategy.  This concluding section will assess whether that aim has been achieved, summarise the results of the survey findings and make recommendations going forward both for further research opportunities and for the music industry in general.  </w:t>
      </w:r>
    </w:p>
    <w:p w:rsidR="0017037C" w:rsidRPr="00923C54" w:rsidRDefault="0017037C" w:rsidP="00847C3E">
      <w:pPr>
        <w:tabs>
          <w:tab w:val="left" w:pos="709"/>
          <w:tab w:val="left" w:pos="1134"/>
        </w:tabs>
        <w:spacing w:line="360" w:lineRule="auto"/>
        <w:rPr>
          <w:rFonts w:cs="Calibri"/>
          <w:sz w:val="24"/>
          <w:szCs w:val="24"/>
        </w:rPr>
      </w:pPr>
    </w:p>
    <w:p w:rsidR="0017037C" w:rsidRPr="00923C54" w:rsidRDefault="0017037C" w:rsidP="00847C3E">
      <w:pPr>
        <w:spacing w:line="360" w:lineRule="auto"/>
      </w:pPr>
    </w:p>
    <w:p w:rsidR="0017037C" w:rsidRPr="00923C54" w:rsidRDefault="0017037C" w:rsidP="00847C3E">
      <w:pPr>
        <w:pStyle w:val="Heading2"/>
        <w:spacing w:line="360" w:lineRule="auto"/>
        <w:rPr>
          <w:rFonts w:ascii="Calibri" w:hAnsi="Calibri"/>
        </w:rPr>
      </w:pPr>
      <w:r w:rsidRPr="00923C54">
        <w:rPr>
          <w:rFonts w:ascii="Calibri" w:hAnsi="Calibri"/>
        </w:rPr>
        <w:t xml:space="preserve">  </w:t>
      </w:r>
      <w:bookmarkStart w:id="181" w:name="_Toc306545863"/>
      <w:bookmarkStart w:id="182" w:name="_Toc306546786"/>
      <w:bookmarkStart w:id="183" w:name="_Toc306871718"/>
      <w:bookmarkStart w:id="184" w:name="_Toc310001107"/>
      <w:r w:rsidRPr="00923C54">
        <w:rPr>
          <w:rFonts w:ascii="Calibri" w:hAnsi="Calibri"/>
        </w:rPr>
        <w:t xml:space="preserve">5.2 Research Objectives: Summary </w:t>
      </w:r>
      <w:proofErr w:type="gramStart"/>
      <w:r w:rsidRPr="00923C54">
        <w:rPr>
          <w:rFonts w:ascii="Calibri" w:hAnsi="Calibri"/>
        </w:rPr>
        <w:t>Of</w:t>
      </w:r>
      <w:proofErr w:type="gramEnd"/>
      <w:r w:rsidRPr="00923C54">
        <w:rPr>
          <w:rFonts w:ascii="Calibri" w:hAnsi="Calibri"/>
        </w:rPr>
        <w:t xml:space="preserve"> Findings And Conclusion</w:t>
      </w:r>
      <w:bookmarkEnd w:id="181"/>
      <w:bookmarkEnd w:id="182"/>
      <w:bookmarkEnd w:id="183"/>
      <w:bookmarkEnd w:id="184"/>
    </w:p>
    <w:p w:rsidR="0017037C" w:rsidRPr="00923C54" w:rsidRDefault="0017037C" w:rsidP="00847C3E">
      <w:pPr>
        <w:spacing w:line="360" w:lineRule="auto"/>
      </w:pPr>
      <w:r w:rsidRPr="00923C54">
        <w:br/>
      </w:r>
    </w:p>
    <w:p w:rsidR="0017037C" w:rsidRPr="00923C54" w:rsidRDefault="0017037C" w:rsidP="00847C3E">
      <w:pPr>
        <w:tabs>
          <w:tab w:val="left" w:pos="709"/>
          <w:tab w:val="left" w:pos="1134"/>
        </w:tabs>
        <w:spacing w:line="360" w:lineRule="auto"/>
        <w:rPr>
          <w:rFonts w:cs="Calibri"/>
          <w:sz w:val="24"/>
          <w:szCs w:val="24"/>
        </w:rPr>
      </w:pPr>
      <w:r w:rsidRPr="00923C54">
        <w:rPr>
          <w:rFonts w:cs="Calibri"/>
          <w:sz w:val="24"/>
          <w:szCs w:val="24"/>
        </w:rPr>
        <w:t xml:space="preserve">The overall research aim was to be achieved through three constituent research objectives.  They were: </w:t>
      </w:r>
    </w:p>
    <w:p w:rsidR="0017037C" w:rsidRPr="00923C54" w:rsidRDefault="0017037C" w:rsidP="00847C3E">
      <w:pPr>
        <w:tabs>
          <w:tab w:val="left" w:pos="709"/>
        </w:tabs>
        <w:spacing w:line="360" w:lineRule="auto"/>
        <w:ind w:left="360"/>
        <w:rPr>
          <w:rFonts w:cs="Calibri"/>
          <w:sz w:val="24"/>
          <w:szCs w:val="24"/>
        </w:rPr>
      </w:pPr>
      <w:proofErr w:type="gramStart"/>
      <w:r w:rsidRPr="00923C54">
        <w:rPr>
          <w:rFonts w:cs="Calibri"/>
          <w:sz w:val="24"/>
          <w:szCs w:val="24"/>
        </w:rPr>
        <w:t>1  Research</w:t>
      </w:r>
      <w:proofErr w:type="gramEnd"/>
      <w:r w:rsidRPr="00923C54">
        <w:rPr>
          <w:rFonts w:cs="Calibri"/>
          <w:sz w:val="24"/>
          <w:szCs w:val="24"/>
        </w:rPr>
        <w:t xml:space="preserve"> the main theories and concepts of equality and diversity in the workplace </w:t>
      </w:r>
    </w:p>
    <w:p w:rsidR="0017037C" w:rsidRPr="00923C54" w:rsidRDefault="0017037C" w:rsidP="00847C3E">
      <w:pPr>
        <w:tabs>
          <w:tab w:val="left" w:pos="709"/>
        </w:tabs>
        <w:spacing w:line="360" w:lineRule="auto"/>
        <w:ind w:left="360"/>
        <w:rPr>
          <w:rFonts w:cs="Calibri"/>
          <w:sz w:val="24"/>
          <w:szCs w:val="24"/>
        </w:rPr>
      </w:pPr>
      <w:proofErr w:type="gramStart"/>
      <w:r w:rsidRPr="00923C54">
        <w:rPr>
          <w:rFonts w:cs="Calibri"/>
          <w:sz w:val="24"/>
          <w:szCs w:val="24"/>
        </w:rPr>
        <w:t>2  Critically</w:t>
      </w:r>
      <w:proofErr w:type="gramEnd"/>
      <w:r w:rsidRPr="00923C54">
        <w:rPr>
          <w:rFonts w:cs="Calibri"/>
          <w:sz w:val="24"/>
          <w:szCs w:val="24"/>
        </w:rPr>
        <w:t xml:space="preserve"> evaluate existing diversity diagnostic tools and create a fit for purpose equality and diversity questionnaire for the music industry</w:t>
      </w:r>
    </w:p>
    <w:p w:rsidR="0017037C" w:rsidRPr="00923C54" w:rsidRDefault="0017037C" w:rsidP="00847C3E">
      <w:pPr>
        <w:tabs>
          <w:tab w:val="left" w:pos="709"/>
        </w:tabs>
        <w:spacing w:line="360" w:lineRule="auto"/>
        <w:ind w:left="360"/>
        <w:rPr>
          <w:rFonts w:cs="Calibri"/>
          <w:sz w:val="24"/>
          <w:szCs w:val="24"/>
        </w:rPr>
      </w:pPr>
      <w:proofErr w:type="gramStart"/>
      <w:r w:rsidRPr="00923C54">
        <w:rPr>
          <w:rFonts w:cs="Calibri"/>
          <w:sz w:val="24"/>
          <w:szCs w:val="24"/>
        </w:rPr>
        <w:t>3  Through</w:t>
      </w:r>
      <w:proofErr w:type="gramEnd"/>
      <w:r w:rsidRPr="00923C54">
        <w:rPr>
          <w:rFonts w:cs="Calibri"/>
          <w:sz w:val="24"/>
          <w:szCs w:val="24"/>
        </w:rPr>
        <w:t xml:space="preserve"> analysis of the resulting data, assess the current behaviours and attitudes towards diversity in the music industry and the corresponding outcomes </w:t>
      </w:r>
      <w:r w:rsidRPr="00923C54">
        <w:rPr>
          <w:rFonts w:cs="Calibri"/>
          <w:sz w:val="24"/>
          <w:szCs w:val="24"/>
        </w:rPr>
        <w:br/>
      </w:r>
    </w:p>
    <w:p w:rsidR="0017037C" w:rsidRPr="00923C54" w:rsidRDefault="0017037C" w:rsidP="00847C3E">
      <w:pPr>
        <w:spacing w:line="360" w:lineRule="auto"/>
        <w:rPr>
          <w:rFonts w:cs="Calibri"/>
          <w:sz w:val="24"/>
          <w:szCs w:val="24"/>
        </w:rPr>
      </w:pPr>
      <w:r w:rsidRPr="00923C54">
        <w:rPr>
          <w:rFonts w:cs="Calibri"/>
          <w:sz w:val="24"/>
          <w:szCs w:val="24"/>
        </w:rPr>
        <w:t xml:space="preserve">Research objective one was accomplished in the Literature Review by a thorough review of all the main current themes in the diversity literature.  A brief history of the study of diversity management scholarship gave context and understanding to the issues in its workplaces today.  Progress made so far with protection under law was reviewed but </w:t>
      </w:r>
      <w:r w:rsidRPr="00923C54">
        <w:rPr>
          <w:rFonts w:cs="Calibri"/>
          <w:sz w:val="24"/>
          <w:szCs w:val="24"/>
        </w:rPr>
        <w:lastRenderedPageBreak/>
        <w:t xml:space="preserve">discrimination, despite being illegal, still persists in many and varied pernicious forms and this was consequently discussed in detail.  Focus was then given to ‘the business case’ outlining the search to prove this particular argument; that it will benefit a business’s bottom line if diversity initiatives are implemented.  The benefits and drawbacks of relying on this one particular argument were discussed.  The review then closed with an analysis of the practical strategies recommended that companies can implement.   The conclusion of the Literature Review is that the reasons for discrimination are many and varied and unfortunately still persist but that it can be overcome by leaders of organisations who have the commitment to do so.   </w:t>
      </w:r>
      <w:r w:rsidRPr="00923C54">
        <w:rPr>
          <w:rFonts w:cs="Calibri"/>
          <w:sz w:val="24"/>
          <w:szCs w:val="24"/>
        </w:rPr>
        <w:br/>
      </w:r>
      <w:r w:rsidRPr="00923C54">
        <w:rPr>
          <w:rFonts w:cs="Calibri"/>
          <w:sz w:val="24"/>
          <w:szCs w:val="24"/>
        </w:rPr>
        <w:br/>
        <w:t xml:space="preserve">Research objective two was accomplished in the Research Methodology.   Existing diversity auditing tools were reviewed in order to help the development of a survey instrument that would allow for appropriate and in-depth analysis of attitudes towards equality and diversity issues in the music industry.  The resulting tool was based heavily on Tatli and </w:t>
      </w:r>
      <w:proofErr w:type="spellStart"/>
      <w:r w:rsidRPr="00923C54">
        <w:rPr>
          <w:rFonts w:cs="Calibri"/>
          <w:sz w:val="24"/>
          <w:szCs w:val="24"/>
        </w:rPr>
        <w:t>Özbilgin’s</w:t>
      </w:r>
      <w:proofErr w:type="spellEnd"/>
      <w:r w:rsidRPr="00923C54">
        <w:rPr>
          <w:rFonts w:cs="Calibri"/>
          <w:sz w:val="24"/>
          <w:szCs w:val="24"/>
        </w:rPr>
        <w:t xml:space="preserve"> work and fulfilled the criteria of being:</w:t>
      </w:r>
    </w:p>
    <w:p w:rsidR="0017037C" w:rsidRPr="00923C54" w:rsidRDefault="0017037C" w:rsidP="00847C3E">
      <w:pPr>
        <w:spacing w:line="360" w:lineRule="auto"/>
        <w:rPr>
          <w:rFonts w:cs="Calibri"/>
          <w:sz w:val="24"/>
          <w:szCs w:val="24"/>
        </w:rPr>
      </w:pPr>
    </w:p>
    <w:p w:rsidR="0017037C" w:rsidRPr="00923C54" w:rsidRDefault="0017037C" w:rsidP="00847C3E">
      <w:pPr>
        <w:pStyle w:val="ListParagraph"/>
        <w:numPr>
          <w:ilvl w:val="0"/>
          <w:numId w:val="47"/>
        </w:numPr>
        <w:autoSpaceDE w:val="0"/>
        <w:autoSpaceDN w:val="0"/>
        <w:adjustRightInd w:val="0"/>
        <w:spacing w:after="200" w:line="360" w:lineRule="auto"/>
        <w:jc w:val="left"/>
        <w:rPr>
          <w:rFonts w:ascii="Calibri" w:hAnsi="Calibri" w:cs="Calibri"/>
        </w:rPr>
      </w:pPr>
      <w:r w:rsidRPr="00923C54">
        <w:rPr>
          <w:rFonts w:ascii="Calibri" w:hAnsi="Calibri" w:cs="Calibri"/>
        </w:rPr>
        <w:t>generic and also general and comprehensive in its scope</w:t>
      </w:r>
    </w:p>
    <w:p w:rsidR="0017037C" w:rsidRPr="00923C54" w:rsidRDefault="0017037C" w:rsidP="00847C3E">
      <w:pPr>
        <w:pStyle w:val="ListParagraph"/>
        <w:numPr>
          <w:ilvl w:val="0"/>
          <w:numId w:val="47"/>
        </w:numPr>
        <w:autoSpaceDE w:val="0"/>
        <w:autoSpaceDN w:val="0"/>
        <w:adjustRightInd w:val="0"/>
        <w:spacing w:after="200" w:line="360" w:lineRule="auto"/>
        <w:jc w:val="left"/>
        <w:rPr>
          <w:rFonts w:ascii="Calibri" w:hAnsi="Calibri" w:cs="Calibri"/>
        </w:rPr>
      </w:pPr>
      <w:r w:rsidRPr="00923C54">
        <w:rPr>
          <w:rFonts w:ascii="Calibri" w:hAnsi="Calibri" w:cs="Calibri"/>
        </w:rPr>
        <w:t xml:space="preserve">balanced in terms of its accommodation of different strands of diversity </w:t>
      </w:r>
    </w:p>
    <w:p w:rsidR="0017037C" w:rsidRPr="00923C54" w:rsidRDefault="0017037C" w:rsidP="00AB2CCE">
      <w:pPr>
        <w:pStyle w:val="ListParagraph"/>
        <w:numPr>
          <w:ilvl w:val="0"/>
          <w:numId w:val="47"/>
        </w:numPr>
        <w:autoSpaceDE w:val="0"/>
        <w:autoSpaceDN w:val="0"/>
        <w:adjustRightInd w:val="0"/>
        <w:spacing w:after="200" w:line="480" w:lineRule="auto"/>
        <w:jc w:val="left"/>
        <w:rPr>
          <w:rFonts w:ascii="Calibri" w:hAnsi="Calibri" w:cs="Calibri"/>
        </w:rPr>
      </w:pPr>
      <w:r w:rsidRPr="00923C54">
        <w:rPr>
          <w:rFonts w:ascii="Calibri" w:hAnsi="Calibri" w:cs="Calibri"/>
        </w:rPr>
        <w:t>applicable for both large companies and for SMEs (essential for the music industry)</w:t>
      </w:r>
    </w:p>
    <w:p w:rsidR="0017037C" w:rsidRPr="00923C54" w:rsidRDefault="0017037C" w:rsidP="00AB2CCE">
      <w:pPr>
        <w:pStyle w:val="ListParagraph"/>
        <w:numPr>
          <w:ilvl w:val="0"/>
          <w:numId w:val="47"/>
        </w:numPr>
        <w:autoSpaceDE w:val="0"/>
        <w:autoSpaceDN w:val="0"/>
        <w:adjustRightInd w:val="0"/>
        <w:spacing w:after="200" w:line="480" w:lineRule="auto"/>
        <w:jc w:val="left"/>
        <w:rPr>
          <w:rFonts w:ascii="Calibri" w:hAnsi="Calibri" w:cs="Calibri"/>
        </w:rPr>
      </w:pPr>
      <w:r w:rsidRPr="00923C54">
        <w:rPr>
          <w:rFonts w:ascii="Calibri" w:hAnsi="Calibri" w:cs="Calibri"/>
        </w:rPr>
        <w:t>in plain English in order that anyone can use it</w:t>
      </w:r>
    </w:p>
    <w:p w:rsidR="0017037C" w:rsidRPr="00923C54" w:rsidRDefault="0017037C" w:rsidP="00AB2CCE">
      <w:pPr>
        <w:pStyle w:val="ListParagraph"/>
        <w:numPr>
          <w:ilvl w:val="0"/>
          <w:numId w:val="47"/>
        </w:numPr>
        <w:autoSpaceDE w:val="0"/>
        <w:autoSpaceDN w:val="0"/>
        <w:adjustRightInd w:val="0"/>
        <w:spacing w:after="200" w:line="480" w:lineRule="auto"/>
        <w:jc w:val="left"/>
        <w:rPr>
          <w:rFonts w:ascii="Calibri" w:hAnsi="Calibri" w:cs="Calibri"/>
        </w:rPr>
      </w:pPr>
      <w:r w:rsidRPr="00923C54">
        <w:rPr>
          <w:rFonts w:ascii="Calibri" w:hAnsi="Calibri" w:cs="Calibri"/>
        </w:rPr>
        <w:t xml:space="preserve">distributed widely via email </w:t>
      </w:r>
    </w:p>
    <w:p w:rsidR="0017037C" w:rsidRPr="00923C54" w:rsidRDefault="0017037C" w:rsidP="00AB2CCE">
      <w:pPr>
        <w:pStyle w:val="ListParagraph"/>
        <w:numPr>
          <w:ilvl w:val="0"/>
          <w:numId w:val="47"/>
        </w:numPr>
        <w:autoSpaceDE w:val="0"/>
        <w:autoSpaceDN w:val="0"/>
        <w:adjustRightInd w:val="0"/>
        <w:spacing w:after="200" w:line="480" w:lineRule="auto"/>
        <w:jc w:val="left"/>
        <w:rPr>
          <w:rFonts w:ascii="Calibri" w:hAnsi="Calibri" w:cs="Calibri"/>
        </w:rPr>
      </w:pPr>
      <w:r w:rsidRPr="00923C54">
        <w:rPr>
          <w:rFonts w:ascii="Calibri" w:hAnsi="Calibri" w:cs="Calibri"/>
        </w:rPr>
        <w:t xml:space="preserve">reasonably quick to complete (15 to 25 minutes) </w:t>
      </w:r>
    </w:p>
    <w:p w:rsidR="0017037C" w:rsidRPr="00923C54" w:rsidRDefault="0017037C" w:rsidP="00AB2CCE">
      <w:pPr>
        <w:pStyle w:val="ListParagraph"/>
        <w:numPr>
          <w:ilvl w:val="0"/>
          <w:numId w:val="47"/>
        </w:numPr>
        <w:autoSpaceDE w:val="0"/>
        <w:autoSpaceDN w:val="0"/>
        <w:adjustRightInd w:val="0"/>
        <w:spacing w:after="200" w:line="480" w:lineRule="auto"/>
        <w:jc w:val="left"/>
        <w:rPr>
          <w:rFonts w:ascii="Calibri" w:hAnsi="Calibri" w:cs="Calibri"/>
        </w:rPr>
      </w:pPr>
      <w:r w:rsidRPr="00923C54">
        <w:rPr>
          <w:rFonts w:ascii="Calibri" w:hAnsi="Calibri" w:cs="Calibri"/>
        </w:rPr>
        <w:t>inclusive of formal procedures and also informal aspects of organisational life</w:t>
      </w:r>
    </w:p>
    <w:p w:rsidR="0017037C" w:rsidRPr="00923C54" w:rsidRDefault="0017037C" w:rsidP="00AB2CCE">
      <w:pPr>
        <w:pStyle w:val="ListParagraph"/>
        <w:numPr>
          <w:ilvl w:val="0"/>
          <w:numId w:val="47"/>
        </w:numPr>
        <w:autoSpaceDE w:val="0"/>
        <w:autoSpaceDN w:val="0"/>
        <w:adjustRightInd w:val="0"/>
        <w:spacing w:after="200" w:line="480" w:lineRule="auto"/>
        <w:jc w:val="left"/>
        <w:rPr>
          <w:rFonts w:ascii="Calibri" w:hAnsi="Calibri" w:cs="Calibri"/>
        </w:rPr>
      </w:pPr>
      <w:r w:rsidRPr="00923C54">
        <w:rPr>
          <w:rFonts w:ascii="Calibri" w:hAnsi="Calibri" w:cs="Calibri"/>
        </w:rPr>
        <w:t>retrospective in order to assess the effectiveness and usefulness of their diversity and equality initiatives in the past and present</w:t>
      </w:r>
    </w:p>
    <w:p w:rsidR="0017037C" w:rsidRPr="00923C54" w:rsidRDefault="0017037C" w:rsidP="00AB2CCE">
      <w:pPr>
        <w:pStyle w:val="ListParagraph"/>
        <w:numPr>
          <w:ilvl w:val="0"/>
          <w:numId w:val="47"/>
        </w:numPr>
        <w:autoSpaceDE w:val="0"/>
        <w:autoSpaceDN w:val="0"/>
        <w:adjustRightInd w:val="0"/>
        <w:spacing w:after="200" w:line="480" w:lineRule="auto"/>
        <w:jc w:val="left"/>
        <w:rPr>
          <w:rFonts w:ascii="Calibri" w:hAnsi="Calibri" w:cs="Calibri"/>
        </w:rPr>
      </w:pPr>
      <w:r w:rsidRPr="00923C54">
        <w:rPr>
          <w:rFonts w:ascii="Calibri" w:hAnsi="Calibri" w:cs="Calibri"/>
        </w:rPr>
        <w:t>an opportunity to learn more about equality and diversity issues</w:t>
      </w:r>
    </w:p>
    <w:p w:rsidR="0017037C" w:rsidRPr="00923C54" w:rsidRDefault="0017037C" w:rsidP="008E39FA">
      <w:pPr>
        <w:pStyle w:val="ListParagraph"/>
        <w:numPr>
          <w:ilvl w:val="0"/>
          <w:numId w:val="47"/>
        </w:numPr>
        <w:autoSpaceDE w:val="0"/>
        <w:autoSpaceDN w:val="0"/>
        <w:adjustRightInd w:val="0"/>
        <w:spacing w:after="200" w:line="360" w:lineRule="auto"/>
        <w:jc w:val="left"/>
        <w:rPr>
          <w:rFonts w:ascii="Calibri" w:hAnsi="Calibri" w:cs="Calibri"/>
        </w:rPr>
      </w:pPr>
      <w:r w:rsidRPr="00923C54">
        <w:rPr>
          <w:rFonts w:ascii="Calibri" w:hAnsi="Calibri" w:cs="Calibri"/>
        </w:rPr>
        <w:lastRenderedPageBreak/>
        <w:t>being internally valid in terms of reliable consistency in measuring attitudes towards equality and diversity</w:t>
      </w:r>
      <w:r w:rsidRPr="00923C54">
        <w:rPr>
          <w:rFonts w:ascii="Calibri" w:hAnsi="Calibri" w:cs="Calibri"/>
        </w:rPr>
        <w:br/>
        <w:t xml:space="preserve"> </w:t>
      </w:r>
    </w:p>
    <w:p w:rsidR="0017037C" w:rsidRPr="00923C54" w:rsidRDefault="0017037C" w:rsidP="008E39FA">
      <w:pPr>
        <w:spacing w:line="360" w:lineRule="auto"/>
        <w:rPr>
          <w:rFonts w:cs="Calibri"/>
          <w:sz w:val="24"/>
          <w:szCs w:val="24"/>
          <w:lang w:eastAsia="en-GB"/>
        </w:rPr>
      </w:pPr>
      <w:r w:rsidRPr="00923C54">
        <w:rPr>
          <w:rFonts w:cs="Calibri"/>
          <w:sz w:val="24"/>
          <w:szCs w:val="24"/>
        </w:rPr>
        <w:t xml:space="preserve">The conclusion is that a survey instrument has been created that is useful for the music industry.  It can be used again in the future to allow for year by year comparisons in order to assess progress in the music industry.  It can also be used by other sectors simply by modifying question one (particular sector) in order to allow for future cross industry comparisons.  </w:t>
      </w:r>
      <w:r w:rsidRPr="00923C54">
        <w:rPr>
          <w:rFonts w:cs="Calibri"/>
          <w:sz w:val="24"/>
          <w:szCs w:val="24"/>
        </w:rPr>
        <w:br/>
      </w:r>
      <w:r w:rsidRPr="00923C54">
        <w:rPr>
          <w:rFonts w:cs="Calibri"/>
          <w:sz w:val="24"/>
          <w:szCs w:val="24"/>
        </w:rPr>
        <w:br/>
        <w:t>And finally research objective three was accomplished in the Survey Findings.  Analysis of the data revealed that o</w:t>
      </w:r>
      <w:r w:rsidRPr="00923C54">
        <w:rPr>
          <w:rFonts w:cs="Calibri"/>
          <w:sz w:val="24"/>
          <w:szCs w:val="24"/>
          <w:lang w:eastAsia="en-GB"/>
        </w:rPr>
        <w:t xml:space="preserve">nly 43.4% of the respondents’ organisations have an equality and diversity policy.  This is far less than many other sectors; CIPD (2006) </w:t>
      </w:r>
      <w:proofErr w:type="gramStart"/>
      <w:r w:rsidRPr="00923C54">
        <w:rPr>
          <w:rFonts w:cs="Calibri"/>
          <w:sz w:val="24"/>
          <w:szCs w:val="24"/>
          <w:lang w:eastAsia="en-GB"/>
        </w:rPr>
        <w:t>state 93% of their members have</w:t>
      </w:r>
      <w:proofErr w:type="gramEnd"/>
      <w:r w:rsidRPr="00923C54">
        <w:rPr>
          <w:rFonts w:cs="Calibri"/>
          <w:sz w:val="24"/>
          <w:szCs w:val="24"/>
          <w:lang w:eastAsia="en-GB"/>
        </w:rPr>
        <w:t xml:space="preserve"> policies.   </w:t>
      </w:r>
      <w:r w:rsidRPr="00923C54">
        <w:rPr>
          <w:rFonts w:cs="Calibri"/>
          <w:iCs/>
          <w:sz w:val="24"/>
          <w:szCs w:val="24"/>
        </w:rPr>
        <w:t xml:space="preserve">Organisations with no equality and diversity policy are more likely to have no female employees at all but </w:t>
      </w:r>
      <w:proofErr w:type="spellStart"/>
      <w:r w:rsidRPr="00923C54">
        <w:rPr>
          <w:rFonts w:cs="Calibri"/>
          <w:iCs/>
          <w:sz w:val="24"/>
          <w:szCs w:val="24"/>
        </w:rPr>
        <w:t>suprisingly</w:t>
      </w:r>
      <w:proofErr w:type="spellEnd"/>
      <w:r w:rsidRPr="00923C54">
        <w:rPr>
          <w:rFonts w:cs="Calibri"/>
          <w:iCs/>
          <w:sz w:val="24"/>
          <w:szCs w:val="24"/>
        </w:rPr>
        <w:t xml:space="preserve"> </w:t>
      </w:r>
      <w:r w:rsidRPr="00923C54">
        <w:rPr>
          <w:rFonts w:cs="Calibri"/>
          <w:i/>
          <w:iCs/>
          <w:sz w:val="24"/>
          <w:szCs w:val="24"/>
        </w:rPr>
        <w:t>having</w:t>
      </w:r>
      <w:r w:rsidRPr="00923C54">
        <w:rPr>
          <w:rFonts w:cs="Calibri"/>
          <w:iCs/>
          <w:sz w:val="24"/>
          <w:szCs w:val="24"/>
        </w:rPr>
        <w:t xml:space="preserve"> a policy also means that an organisation is less likely to constitute 50 – 75% women at all levels of responsibility. Therefore the data showed that having a policy often means organisations can be less diverse than those without; implying that organisations think simply having a policy is all they need to do, with no action.  In other words having a policy is no guarantee of a diverse workforce.  (The results demonstrated that the situation is broadly similar with BAME, non-British whites and disabled people but particular focus was given to females in these organisations as this is the most wide-spread manifestation of discrimination). </w:t>
      </w:r>
      <w:r w:rsidRPr="00923C54">
        <w:rPr>
          <w:rFonts w:cs="Calibri"/>
          <w:sz w:val="24"/>
          <w:szCs w:val="24"/>
        </w:rPr>
        <w:br/>
      </w:r>
      <w:r w:rsidRPr="00923C54">
        <w:rPr>
          <w:rFonts w:cs="Calibri"/>
          <w:sz w:val="24"/>
          <w:szCs w:val="24"/>
        </w:rPr>
        <w:br/>
      </w:r>
      <w:r w:rsidRPr="00923C54">
        <w:rPr>
          <w:rFonts w:cs="Calibri"/>
          <w:sz w:val="24"/>
          <w:szCs w:val="24"/>
          <w:lang w:eastAsia="en-GB"/>
        </w:rPr>
        <w:t xml:space="preserve">However in organisations where the diversity climate is ‘strongly supportive’ of equality and diversity issues the effect is different;  </w:t>
      </w:r>
      <w:r w:rsidRPr="00923C54">
        <w:rPr>
          <w:rFonts w:cs="Calibri"/>
          <w:b/>
          <w:sz w:val="24"/>
          <w:szCs w:val="24"/>
          <w:lang w:eastAsia="en-GB"/>
        </w:rPr>
        <w:t>having a supportive organisational culture halves the numbers of organisations who have no women working in them at all.</w:t>
      </w:r>
      <w:r w:rsidRPr="00923C54">
        <w:rPr>
          <w:rFonts w:cs="Calibri"/>
          <w:sz w:val="24"/>
          <w:szCs w:val="24"/>
          <w:lang w:eastAsia="en-GB"/>
        </w:rPr>
        <w:t xml:space="preserve">   It increases the number of organisations who have an overall female workforce by 3%, the senior management workforce by over 20% and at director level by 17%.   </w:t>
      </w:r>
      <w:r w:rsidRPr="00923C54">
        <w:rPr>
          <w:rFonts w:cs="Calibri"/>
          <w:b/>
          <w:sz w:val="24"/>
          <w:szCs w:val="24"/>
          <w:lang w:eastAsia="en-GB"/>
        </w:rPr>
        <w:t>Having organisational support reduces the number of organisations who have no BAME staff by 5%.</w:t>
      </w:r>
      <w:r w:rsidRPr="00923C54">
        <w:rPr>
          <w:rFonts w:cs="Calibri"/>
          <w:sz w:val="24"/>
          <w:szCs w:val="24"/>
          <w:lang w:eastAsia="en-GB"/>
        </w:rPr>
        <w:t xml:space="preserve">  It increases the percentage of BAME staff overall by 4.5% and increases senior management BAME staff by 12%.  Being ‘strongly supportive’ means involving employees with the design of the policy, communicating those messages across all levels of an organisation, having regular </w:t>
      </w:r>
      <w:r w:rsidRPr="00923C54">
        <w:rPr>
          <w:rFonts w:cs="Calibri"/>
          <w:sz w:val="24"/>
          <w:szCs w:val="24"/>
          <w:lang w:eastAsia="en-GB"/>
        </w:rPr>
        <w:lastRenderedPageBreak/>
        <w:t xml:space="preserve">activities such as events and training and monitoring the impact the policies can have.    All of these factors together build a culture supportive of equality and diversity issues, as demonstrated by the following diagram.  </w:t>
      </w:r>
    </w:p>
    <w:p w:rsidR="0017037C" w:rsidRPr="00923C54" w:rsidRDefault="0017037C" w:rsidP="00AB2CCE">
      <w:pPr>
        <w:spacing w:line="480" w:lineRule="auto"/>
        <w:rPr>
          <w:rFonts w:cs="Calibri"/>
          <w:sz w:val="24"/>
          <w:szCs w:val="24"/>
          <w:lang w:eastAsia="en-GB"/>
        </w:rPr>
      </w:pPr>
    </w:p>
    <w:p w:rsidR="0017037C" w:rsidRPr="00923C54" w:rsidRDefault="0017037C" w:rsidP="000E06F0">
      <w:pPr>
        <w:pStyle w:val="Caption"/>
        <w:rPr>
          <w:color w:val="auto"/>
          <w:sz w:val="24"/>
          <w:szCs w:val="24"/>
        </w:rPr>
      </w:pPr>
      <w:bookmarkStart w:id="185" w:name="_Toc306548551"/>
      <w:proofErr w:type="gramStart"/>
      <w:r w:rsidRPr="00923C54">
        <w:rPr>
          <w:color w:val="auto"/>
          <w:sz w:val="24"/>
          <w:szCs w:val="24"/>
        </w:rPr>
        <w:t xml:space="preserve">Diagram  </w:t>
      </w:r>
      <w:proofErr w:type="gramEnd"/>
      <w:r w:rsidRPr="00923C54">
        <w:rPr>
          <w:color w:val="auto"/>
          <w:sz w:val="24"/>
          <w:szCs w:val="24"/>
        </w:rPr>
        <w:fldChar w:fldCharType="begin"/>
      </w:r>
      <w:r w:rsidRPr="00923C54">
        <w:rPr>
          <w:color w:val="auto"/>
          <w:sz w:val="24"/>
          <w:szCs w:val="24"/>
        </w:rPr>
        <w:instrText xml:space="preserve"> SEQ Diagram_ \* ARABIC </w:instrText>
      </w:r>
      <w:r w:rsidRPr="00923C54">
        <w:rPr>
          <w:color w:val="auto"/>
          <w:sz w:val="24"/>
          <w:szCs w:val="24"/>
        </w:rPr>
        <w:fldChar w:fldCharType="separate"/>
      </w:r>
      <w:r w:rsidR="006E7D16">
        <w:rPr>
          <w:noProof/>
          <w:color w:val="auto"/>
          <w:sz w:val="24"/>
          <w:szCs w:val="24"/>
        </w:rPr>
        <w:t>5</w:t>
      </w:r>
      <w:r w:rsidRPr="00923C54">
        <w:rPr>
          <w:color w:val="auto"/>
          <w:sz w:val="24"/>
          <w:szCs w:val="24"/>
        </w:rPr>
        <w:fldChar w:fldCharType="end"/>
      </w:r>
      <w:r w:rsidRPr="00923C54">
        <w:rPr>
          <w:rFonts w:cs="Calibri"/>
          <w:color w:val="auto"/>
          <w:sz w:val="24"/>
          <w:szCs w:val="24"/>
        </w:rPr>
        <w:t>: Diversity Hierarchy (Bain 2011)</w:t>
      </w:r>
      <w:bookmarkEnd w:id="185"/>
      <w:r w:rsidRPr="00923C54">
        <w:rPr>
          <w:rFonts w:cs="Calibri"/>
          <w:color w:val="auto"/>
          <w:sz w:val="24"/>
          <w:szCs w:val="24"/>
        </w:rPr>
        <w:br/>
      </w:r>
    </w:p>
    <w:p w:rsidR="0017037C" w:rsidRPr="00923C54" w:rsidRDefault="005E515A" w:rsidP="00AB2CCE">
      <w:pPr>
        <w:spacing w:line="480" w:lineRule="auto"/>
        <w:rPr>
          <w:rFonts w:cs="Calibri"/>
          <w:sz w:val="24"/>
          <w:szCs w:val="24"/>
          <w:lang w:eastAsia="en-GB"/>
        </w:rPr>
      </w:pPr>
      <w:r>
        <w:rPr>
          <w:noProof/>
          <w:lang w:eastAsia="en-GB"/>
        </w:rPr>
        <mc:AlternateContent>
          <mc:Choice Requires="wps">
            <w:drawing>
              <wp:anchor distT="0" distB="0" distL="114300" distR="114300" simplePos="0" relativeHeight="251656192" behindDoc="0" locked="0" layoutInCell="1" allowOverlap="1">
                <wp:simplePos x="0" y="0"/>
                <wp:positionH relativeFrom="column">
                  <wp:posOffset>-223520</wp:posOffset>
                </wp:positionH>
                <wp:positionV relativeFrom="paragraph">
                  <wp:posOffset>8255</wp:posOffset>
                </wp:positionV>
                <wp:extent cx="6043930" cy="4365625"/>
                <wp:effectExtent l="19050" t="19050" r="33020" b="15875"/>
                <wp:wrapNone/>
                <wp:docPr id="9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3930" cy="4365625"/>
                        </a:xfrm>
                        <a:prstGeom prst="triangle">
                          <a:avLst>
                            <a:gd name="adj" fmla="val 50000"/>
                          </a:avLst>
                        </a:prstGeom>
                        <a:solidFill>
                          <a:srgbClr val="C6D9F1"/>
                        </a:solidFill>
                        <a:ln w="9525">
                          <a:solidFill>
                            <a:srgbClr val="000000"/>
                          </a:solidFill>
                          <a:miter lim="800000"/>
                          <a:headEnd/>
                          <a:tailEnd/>
                        </a:ln>
                      </wps:spPr>
                      <wps:txbx>
                        <w:txbxContent>
                          <w:p w:rsidR="00511337" w:rsidRDefault="00511337" w:rsidP="00AB2C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26" type="#_x0000_t5" style="position:absolute;margin-left:-17.6pt;margin-top:.65pt;width:475.9pt;height:34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" fillcolor="#c6d9f1">
                <v:textbox>
                  <w:txbxContent>
                    <w:p w:rsidR="00511337" w:rsidRDefault="00511337" w:rsidP="00AB2CCE"/>
                  </w:txbxContent>
                </v:textbox>
              </v:shape>
            </w:pict>
          </mc:Fallback>
        </mc:AlternateContent>
      </w:r>
    </w:p>
    <w:p w:rsidR="0017037C" w:rsidRPr="00923C54" w:rsidRDefault="005E515A" w:rsidP="00AB2CCE">
      <w:pPr>
        <w:spacing w:line="480" w:lineRule="auto"/>
        <w:rPr>
          <w:rFonts w:cs="Calibri"/>
          <w:sz w:val="24"/>
          <w:szCs w:val="24"/>
          <w:lang w:eastAsia="en-GB"/>
        </w:rPr>
      </w:pP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2345690</wp:posOffset>
                </wp:positionH>
                <wp:positionV relativeFrom="paragraph">
                  <wp:posOffset>183515</wp:posOffset>
                </wp:positionV>
                <wp:extent cx="901700" cy="647700"/>
                <wp:effectExtent l="0" t="0" r="12700" b="190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0" cy="647700"/>
                        </a:xfrm>
                        <a:prstGeom prst="rect">
                          <a:avLst/>
                        </a:prstGeom>
                        <a:solidFill>
                          <a:sysClr val="window" lastClr="FFFFFF"/>
                        </a:solidFill>
                        <a:ln w="6350">
                          <a:solidFill>
                            <a:prstClr val="black"/>
                          </a:solidFill>
                        </a:ln>
                        <a:effectLst>
                          <a:softEdge rad="12700"/>
                        </a:effectLst>
                      </wps:spPr>
                      <wps:txbx>
                        <w:txbxContent>
                          <w:p w:rsidR="00511337" w:rsidRDefault="00511337" w:rsidP="00AB2CCE">
                            <w:pPr>
                              <w:jc w:val="center"/>
                            </w:pPr>
                            <w:r>
                              <w:t>Diverse organisation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7" type="#_x0000_t202" style="position:absolute;margin-left:184.7pt;margin-top:14.45pt;width:71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" fillcolor="window" strokeweight=".5pt">
                <v:path arrowok="t"/>
                <v:textbox>
                  <w:txbxContent>
                    <w:p w:rsidR="00511337" w:rsidRDefault="00511337" w:rsidP="00AB2CCE">
                      <w:pPr>
                        <w:jc w:val="center"/>
                      </w:pPr>
                      <w:r>
                        <w:t>Diverse organisation</w:t>
                      </w:r>
                    </w:p>
                  </w:txbxContent>
                </v:textbox>
              </v:shape>
            </w:pict>
          </mc:Fallback>
        </mc:AlternateContent>
      </w:r>
    </w:p>
    <w:p w:rsidR="0017037C" w:rsidRPr="00923C54" w:rsidRDefault="005E515A" w:rsidP="00AB2CCE">
      <w:pPr>
        <w:spacing w:line="480" w:lineRule="auto"/>
        <w:rPr>
          <w:rFonts w:cs="Calibri"/>
          <w:sz w:val="24"/>
          <w:szCs w:val="24"/>
          <w:lang w:eastAsia="en-GB"/>
        </w:rPr>
      </w:pP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1904365</wp:posOffset>
                </wp:positionH>
                <wp:positionV relativeFrom="paragraph">
                  <wp:posOffset>329565</wp:posOffset>
                </wp:positionV>
                <wp:extent cx="1778000" cy="610870"/>
                <wp:effectExtent l="0" t="0" r="31750" b="55880"/>
                <wp:wrapSquare wrapText="bothSides"/>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610870"/>
                        </a:xfrm>
                        <a:prstGeom prst="rect">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511337" w:rsidRDefault="00511337" w:rsidP="00AB2CCE">
                            <w:pPr>
                              <w:jc w:val="center"/>
                            </w:pPr>
                            <w:r>
                              <w:t>Measurement and monitoring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149.95pt;margin-top:25.95pt;width:140pt;height:4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" strokecolor="#fabf8f" strokeweight="1pt">
                <v:fill color2="#fbd4b4" focus="100%" type="gradient"/>
                <v:shadow on="t" color="#974706" opacity=".5" offset="1pt"/>
                <v:textbox>
                  <w:txbxContent>
                    <w:p w:rsidR="00511337" w:rsidRDefault="00511337" w:rsidP="00AB2CCE">
                      <w:pPr>
                        <w:jc w:val="center"/>
                      </w:pPr>
                      <w:r>
                        <w:t>Measurement and monitoring</w:t>
                      </w:r>
                    </w:p>
                  </w:txbxContent>
                </v:textbox>
                <w10:wrap type="square"/>
              </v:shape>
            </w:pict>
          </mc:Fallback>
        </mc:AlternateContent>
      </w:r>
    </w:p>
    <w:p w:rsidR="0017037C" w:rsidRPr="00923C54" w:rsidRDefault="005E515A" w:rsidP="00AB2CCE">
      <w:pPr>
        <w:spacing w:line="480" w:lineRule="auto"/>
        <w:rPr>
          <w:rFonts w:cs="Calibri"/>
          <w:sz w:val="24"/>
          <w:szCs w:val="24"/>
          <w:lang w:eastAsia="en-GB"/>
        </w:rPr>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1487805</wp:posOffset>
                </wp:positionH>
                <wp:positionV relativeFrom="paragraph">
                  <wp:posOffset>484505</wp:posOffset>
                </wp:positionV>
                <wp:extent cx="2628900" cy="749935"/>
                <wp:effectExtent l="0" t="0" r="38100" b="5016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749935"/>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511337" w:rsidRDefault="00511337" w:rsidP="00AB2CCE">
                            <w:pPr>
                              <w:jc w:val="center"/>
                            </w:pPr>
                            <w:r>
                              <w:t>Regular activities, communications and staff involvement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117.15pt;margin-top:38.15pt;width:207pt;height:5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" fillcolor="#95b3d7" strokecolor="#95b3d7" strokeweight="1pt">
                <v:fill color2="#dbe5f1" angle="135" focus="50%" type="gradient"/>
                <v:shadow on="t" color="#243f60" opacity=".5" offset="1pt"/>
                <v:textbox>
                  <w:txbxContent>
                    <w:p w:rsidR="00511337" w:rsidRDefault="00511337" w:rsidP="00AB2CCE">
                      <w:pPr>
                        <w:jc w:val="center"/>
                      </w:pPr>
                      <w:r>
                        <w:t>Regular activities, communications and staff involvement</w:t>
                      </w:r>
                    </w:p>
                  </w:txbxContent>
                </v:textbox>
              </v:shape>
            </w:pict>
          </mc:Fallback>
        </mc:AlternateContent>
      </w:r>
    </w:p>
    <w:p w:rsidR="0017037C" w:rsidRPr="00923C54" w:rsidRDefault="0017037C" w:rsidP="00AB2CCE">
      <w:pPr>
        <w:spacing w:line="480" w:lineRule="auto"/>
        <w:rPr>
          <w:rFonts w:cs="Calibri"/>
          <w:sz w:val="24"/>
          <w:szCs w:val="24"/>
          <w:lang w:eastAsia="en-GB"/>
        </w:rPr>
      </w:pPr>
    </w:p>
    <w:p w:rsidR="0017037C" w:rsidRPr="00923C54" w:rsidRDefault="005E515A" w:rsidP="00AB2CCE">
      <w:pPr>
        <w:spacing w:line="480" w:lineRule="auto"/>
        <w:rPr>
          <w:rFonts w:cs="Calibri"/>
          <w:sz w:val="24"/>
          <w:szCs w:val="24"/>
          <w:lang w:eastAsia="en-GB"/>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952500</wp:posOffset>
                </wp:positionH>
                <wp:positionV relativeFrom="paragraph">
                  <wp:posOffset>228600</wp:posOffset>
                </wp:positionV>
                <wp:extent cx="3719830" cy="800100"/>
                <wp:effectExtent l="0" t="0" r="33020" b="571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9830" cy="8001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511337" w:rsidRDefault="00511337" w:rsidP="00AB2CCE">
                            <w:pPr>
                              <w:jc w:val="center"/>
                            </w:pPr>
                            <w:r>
                              <w:t>Strong board support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75pt;margin-top:18pt;width:29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" fillcolor="#92cddc" strokecolor="#92cddc" strokeweight="1pt">
                <v:fill color2="#daeef3" angle="135" focus="50%" type="gradient"/>
                <v:shadow on="t" color="#205867" opacity=".5" offset="1pt"/>
                <v:textbox>
                  <w:txbxContent>
                    <w:p w:rsidR="00511337" w:rsidRDefault="00511337" w:rsidP="00AB2CCE">
                      <w:pPr>
                        <w:jc w:val="center"/>
                      </w:pPr>
                      <w:r>
                        <w:t>Strong board support</w:t>
                      </w:r>
                    </w:p>
                  </w:txbxContent>
                </v:textbox>
              </v:shape>
            </w:pict>
          </mc:Fallback>
        </mc:AlternateContent>
      </w:r>
    </w:p>
    <w:p w:rsidR="0017037C" w:rsidRPr="00923C54" w:rsidRDefault="0017037C" w:rsidP="00AB2CCE">
      <w:pPr>
        <w:spacing w:line="480" w:lineRule="auto"/>
        <w:rPr>
          <w:rFonts w:cs="Calibri"/>
          <w:sz w:val="24"/>
          <w:szCs w:val="24"/>
          <w:lang w:eastAsia="en-GB"/>
        </w:rPr>
      </w:pPr>
    </w:p>
    <w:p w:rsidR="0017037C" w:rsidRPr="00923C54" w:rsidRDefault="005E515A" w:rsidP="00AB2CCE">
      <w:pPr>
        <w:spacing w:line="480" w:lineRule="auto"/>
        <w:rPr>
          <w:rFonts w:cs="Calibri"/>
          <w:sz w:val="24"/>
          <w:szCs w:val="24"/>
          <w:lang w:eastAsia="en-GB"/>
        </w:rPr>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390525</wp:posOffset>
                </wp:positionH>
                <wp:positionV relativeFrom="paragraph">
                  <wp:posOffset>33020</wp:posOffset>
                </wp:positionV>
                <wp:extent cx="4817110" cy="844550"/>
                <wp:effectExtent l="0" t="0" r="40640" b="5080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7110" cy="844550"/>
                        </a:xfrm>
                        <a:prstGeom prst="rect">
                          <a:avLst/>
                        </a:prstGeom>
                        <a:gradFill rotWithShape="0">
                          <a:gsLst>
                            <a:gs pos="0">
                              <a:srgbClr val="B2A1C7"/>
                            </a:gs>
                            <a:gs pos="50000">
                              <a:srgbClr val="8064A2"/>
                            </a:gs>
                            <a:gs pos="100000">
                              <a:srgbClr val="B2A1C7"/>
                            </a:gs>
                          </a:gsLst>
                          <a:lin ang="5400000" scaled="1"/>
                        </a:gradFill>
                        <a:ln w="12700">
                          <a:solidFill>
                            <a:srgbClr val="8064A2"/>
                          </a:solidFill>
                          <a:miter lim="800000"/>
                          <a:headEnd/>
                          <a:tailEnd/>
                        </a:ln>
                        <a:effectLst>
                          <a:outerShdw dist="28398" dir="3806097" algn="ctr" rotWithShape="0">
                            <a:srgbClr val="3F3151"/>
                          </a:outerShdw>
                        </a:effectLst>
                      </wps:spPr>
                      <wps:txbx>
                        <w:txbxContent>
                          <w:p w:rsidR="00511337" w:rsidRDefault="00511337" w:rsidP="00AB2CCE">
                            <w:pPr>
                              <w:jc w:val="center"/>
                            </w:pPr>
                            <w:r>
                              <w:t>An equality and diversity policy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30.75pt;margin-top:2.6pt;width:379.3pt;height: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" fillcolor="#b2a1c7" strokecolor="#8064a2" strokeweight="1pt">
                <v:fill color2="#8064a2" focus="50%" type="gradient"/>
                <v:shadow on="t" color="#3f3151" offset="1pt"/>
                <v:textbox>
                  <w:txbxContent>
                    <w:p w:rsidR="00511337" w:rsidRDefault="00511337" w:rsidP="00AB2CCE">
                      <w:pPr>
                        <w:jc w:val="center"/>
                      </w:pPr>
                      <w:r>
                        <w:t>An equality and diversity policy</w:t>
                      </w:r>
                    </w:p>
                  </w:txbxContent>
                </v:textbox>
              </v:shape>
            </w:pict>
          </mc:Fallback>
        </mc:AlternateContent>
      </w:r>
    </w:p>
    <w:p w:rsidR="0017037C" w:rsidRPr="00923C54" w:rsidRDefault="0017037C" w:rsidP="00AB2CCE">
      <w:pPr>
        <w:spacing w:line="480" w:lineRule="auto"/>
        <w:rPr>
          <w:rFonts w:cs="Calibri"/>
          <w:sz w:val="24"/>
          <w:szCs w:val="24"/>
          <w:lang w:eastAsia="en-GB"/>
        </w:rPr>
      </w:pPr>
    </w:p>
    <w:p w:rsidR="0017037C" w:rsidRPr="00923C54" w:rsidRDefault="0017037C" w:rsidP="008E39FA">
      <w:pPr>
        <w:spacing w:line="360" w:lineRule="auto"/>
        <w:rPr>
          <w:rFonts w:cs="Calibri"/>
          <w:sz w:val="24"/>
          <w:szCs w:val="24"/>
        </w:rPr>
      </w:pPr>
      <w:r w:rsidRPr="00923C54">
        <w:rPr>
          <w:rFonts w:cs="Calibri"/>
          <w:sz w:val="24"/>
          <w:szCs w:val="24"/>
          <w:lang w:eastAsia="en-GB"/>
        </w:rPr>
        <w:br/>
      </w:r>
      <w:r w:rsidRPr="00923C54">
        <w:rPr>
          <w:rFonts w:cs="Calibri"/>
          <w:sz w:val="24"/>
          <w:szCs w:val="24"/>
          <w:lang w:eastAsia="en-GB"/>
        </w:rPr>
        <w:br/>
        <w:t xml:space="preserve">The conclusion of the Survey Findings is that attitudes towards equality and diversity in the music industry currently are not as supportive as they could be and this makes the music industry an inequitable sector to work in.  </w:t>
      </w:r>
      <w:r w:rsidRPr="00923C54">
        <w:rPr>
          <w:rFonts w:cs="Calibri"/>
          <w:b/>
          <w:sz w:val="24"/>
          <w:szCs w:val="24"/>
          <w:lang w:eastAsia="en-GB"/>
        </w:rPr>
        <w:t xml:space="preserve">The organisations </w:t>
      </w:r>
      <w:proofErr w:type="gramStart"/>
      <w:r w:rsidRPr="00923C54">
        <w:rPr>
          <w:rFonts w:cs="Calibri"/>
          <w:b/>
          <w:sz w:val="24"/>
          <w:szCs w:val="24"/>
          <w:lang w:eastAsia="en-GB"/>
        </w:rPr>
        <w:t>who</w:t>
      </w:r>
      <w:proofErr w:type="gramEnd"/>
      <w:r w:rsidRPr="00923C54">
        <w:rPr>
          <w:rFonts w:cs="Calibri"/>
          <w:b/>
          <w:sz w:val="24"/>
          <w:szCs w:val="24"/>
          <w:lang w:eastAsia="en-GB"/>
        </w:rPr>
        <w:t xml:space="preserve"> are supportive of equality and diversity issues however show that the impact of this attitude can be transformational both in terms of improving demographics in their organisations and the business benefits gleaned from initiatives they consequently carry out.</w:t>
      </w:r>
      <w:r w:rsidRPr="00923C54">
        <w:rPr>
          <w:rFonts w:cs="Calibri"/>
          <w:sz w:val="24"/>
          <w:szCs w:val="24"/>
          <w:lang w:eastAsia="en-GB"/>
        </w:rPr>
        <w:t xml:space="preserve">    It is therefore </w:t>
      </w:r>
      <w:r w:rsidRPr="00923C54">
        <w:rPr>
          <w:rFonts w:cs="Calibri"/>
          <w:sz w:val="24"/>
          <w:szCs w:val="24"/>
          <w:lang w:eastAsia="en-GB"/>
        </w:rPr>
        <w:lastRenderedPageBreak/>
        <w:t xml:space="preserve">imperative that the music industry be informed that equality and diversity initiatives can have a positive impact on the financial well-being of their business as well as being the right thing morally to support.  </w:t>
      </w:r>
      <w:r w:rsidRPr="00923C54">
        <w:rPr>
          <w:rFonts w:cs="Calibri"/>
          <w:b/>
          <w:sz w:val="24"/>
          <w:szCs w:val="24"/>
          <w:lang w:eastAsia="en-GB"/>
        </w:rPr>
        <w:t>The leaders of the music industry need educated; informed and inspiring leadership is vital in setting an equitable organisational culture.</w:t>
      </w:r>
      <w:r w:rsidRPr="00923C54">
        <w:rPr>
          <w:rFonts w:cs="Calibri"/>
          <w:sz w:val="24"/>
          <w:szCs w:val="24"/>
          <w:lang w:eastAsia="en-GB"/>
        </w:rPr>
        <w:t xml:space="preserve">  </w:t>
      </w:r>
      <w:r w:rsidRPr="00923C54">
        <w:rPr>
          <w:rFonts w:cs="Calibri"/>
          <w:sz w:val="24"/>
          <w:szCs w:val="24"/>
        </w:rPr>
        <w:br/>
      </w:r>
      <w:r w:rsidRPr="00923C54">
        <w:rPr>
          <w:rFonts w:cs="Calibri"/>
          <w:sz w:val="24"/>
          <w:szCs w:val="24"/>
        </w:rPr>
        <w:br/>
        <w:t xml:space="preserve">By achieving these three individual research objectives the overall research aim has been achieved.  </w:t>
      </w:r>
    </w:p>
    <w:p w:rsidR="0017037C" w:rsidRPr="00923C54" w:rsidRDefault="0017037C" w:rsidP="008E39FA">
      <w:pPr>
        <w:spacing w:line="360" w:lineRule="auto"/>
        <w:rPr>
          <w:rFonts w:cs="Calibri"/>
          <w:sz w:val="24"/>
          <w:szCs w:val="24"/>
        </w:rPr>
      </w:pPr>
    </w:p>
    <w:p w:rsidR="0017037C" w:rsidRPr="00923C54" w:rsidRDefault="0017037C" w:rsidP="008E39FA">
      <w:pPr>
        <w:pStyle w:val="Heading2"/>
        <w:spacing w:line="360" w:lineRule="auto"/>
        <w:rPr>
          <w:rFonts w:ascii="Calibri" w:hAnsi="Calibri"/>
        </w:rPr>
      </w:pPr>
      <w:r w:rsidRPr="00923C54">
        <w:rPr>
          <w:rFonts w:ascii="Calibri" w:hAnsi="Calibri" w:cs="Calibri"/>
          <w:b w:val="0"/>
          <w:bCs w:val="0"/>
          <w:color w:val="auto"/>
          <w:sz w:val="24"/>
          <w:szCs w:val="24"/>
        </w:rPr>
        <w:t xml:space="preserve">  </w:t>
      </w:r>
      <w:bookmarkStart w:id="186" w:name="_Toc306545864"/>
      <w:bookmarkStart w:id="187" w:name="_Toc306546787"/>
      <w:bookmarkStart w:id="188" w:name="_Toc306871719"/>
      <w:bookmarkStart w:id="189" w:name="_Toc310001108"/>
      <w:r w:rsidRPr="00923C54">
        <w:rPr>
          <w:rFonts w:ascii="Calibri" w:hAnsi="Calibri"/>
        </w:rPr>
        <w:t>5.3 Recommendations</w:t>
      </w:r>
      <w:bookmarkEnd w:id="186"/>
      <w:bookmarkEnd w:id="187"/>
      <w:bookmarkEnd w:id="188"/>
      <w:bookmarkEnd w:id="189"/>
    </w:p>
    <w:p w:rsidR="0017037C" w:rsidRPr="00923C54" w:rsidRDefault="0017037C" w:rsidP="008E39FA">
      <w:pPr>
        <w:spacing w:line="360" w:lineRule="auto"/>
      </w:pPr>
      <w:r w:rsidRPr="00923C54">
        <w:br/>
      </w:r>
    </w:p>
    <w:p w:rsidR="0017037C" w:rsidRPr="00923C54" w:rsidRDefault="0017037C" w:rsidP="008E39FA">
      <w:pPr>
        <w:spacing w:line="360" w:lineRule="auto"/>
        <w:rPr>
          <w:rFonts w:cs="Calibri"/>
          <w:sz w:val="24"/>
          <w:szCs w:val="24"/>
        </w:rPr>
      </w:pPr>
      <w:proofErr w:type="gramStart"/>
      <w:r w:rsidRPr="00923C54">
        <w:rPr>
          <w:rFonts w:cs="Calibri"/>
          <w:sz w:val="24"/>
          <w:szCs w:val="24"/>
        </w:rPr>
        <w:t>Discrimination whether obvious or covert permeates every sector within the music industry.</w:t>
      </w:r>
      <w:proofErr w:type="gramEnd"/>
      <w:r w:rsidRPr="00923C54">
        <w:rPr>
          <w:rFonts w:cs="Calibri"/>
          <w:sz w:val="24"/>
          <w:szCs w:val="24"/>
        </w:rPr>
        <w:t xml:space="preserve">  Research (CC Skills) and industry acknowledgement (such as that of UK Music and the Creative Industries Summit 2007) has previously asserted this and now these findings back up their assertions with clear empirical evidence.  Such discrimination is bad for business (Schneider-Ross) and can negatively impact upon the entire working careers for those women (The Women and Work Commission) and minorities wishing to work within it (Heath and Cheung 2006).  But what this research has also uncovered is that there is hope.  Clear and decisive action by the music industry and its employers can turn this situation around; the Literature Review discussed various practical actions that organisations can take.  The leaders of the music industry need to be persuaded to support practical changes.  Therefore seven recommendations are advised from the macro sector level down to the organisational level:  </w:t>
      </w:r>
      <w:r w:rsidRPr="00923C54">
        <w:rPr>
          <w:rFonts w:cs="Calibri"/>
          <w:sz w:val="24"/>
          <w:szCs w:val="24"/>
        </w:rPr>
        <w:br/>
      </w:r>
      <w:r w:rsidRPr="00923C54">
        <w:rPr>
          <w:rFonts w:cs="Calibri"/>
          <w:sz w:val="24"/>
          <w:szCs w:val="24"/>
        </w:rPr>
        <w:br/>
      </w:r>
      <w:r w:rsidRPr="00923C54">
        <w:rPr>
          <w:rFonts w:cs="Calibri"/>
          <w:b/>
          <w:i/>
          <w:sz w:val="24"/>
          <w:szCs w:val="24"/>
        </w:rPr>
        <w:t>Recommendation 1 - CC Skills to expand its remit to cover diversity</w:t>
      </w:r>
      <w:r w:rsidRPr="00923C54">
        <w:rPr>
          <w:rFonts w:cs="Calibri"/>
          <w:sz w:val="24"/>
          <w:szCs w:val="24"/>
        </w:rPr>
        <w:br/>
        <w:t>Gallagher, N &amp; O’Leary, D, (2007: 14) recommend in their Demos research ‘Recruitment 2020: How Recruitment Is Changing And Why It Matters’ that all sector skills councils (which cover 85% of the British workforce) expand their remit by adding a fifth goal to their aims ‘</w:t>
      </w:r>
      <w:r w:rsidRPr="00923C54">
        <w:rPr>
          <w:rFonts w:cs="Calibri"/>
          <w:iCs/>
          <w:sz w:val="24"/>
          <w:szCs w:val="24"/>
        </w:rPr>
        <w:t xml:space="preserve">to attract the widest possible pool of talent into the industry – involving new and different people from all backgrounds to work and prosper in the sector’.    GHK Consulting (2006: 6) </w:t>
      </w:r>
      <w:r w:rsidRPr="00923C54">
        <w:rPr>
          <w:rFonts w:cs="Calibri"/>
          <w:iCs/>
          <w:sz w:val="24"/>
          <w:szCs w:val="24"/>
        </w:rPr>
        <w:lastRenderedPageBreak/>
        <w:t>also assert in their research ‘Diversity Practices in Skills Sector Councils’ that Skills Sector Councils ‘can make the case for diversity, support targeted training, and embed diversity strategically through occupational standards, qualifications frameworks and the labour market intelligence that shapes future priorities at sector-level.’   They outline Skill Sector Councils which do this already by:</w:t>
      </w:r>
    </w:p>
    <w:p w:rsidR="0017037C" w:rsidRPr="00923C54" w:rsidRDefault="0017037C" w:rsidP="008E39FA">
      <w:pPr>
        <w:pStyle w:val="ListParagraph"/>
        <w:numPr>
          <w:ilvl w:val="0"/>
          <w:numId w:val="46"/>
        </w:numPr>
        <w:spacing w:after="200" w:line="360" w:lineRule="auto"/>
        <w:jc w:val="left"/>
        <w:rPr>
          <w:rFonts w:ascii="Calibri" w:hAnsi="Calibri" w:cs="Calibri"/>
        </w:rPr>
      </w:pPr>
      <w:r w:rsidRPr="00923C54">
        <w:rPr>
          <w:rFonts w:ascii="Calibri" w:hAnsi="Calibri" w:cs="Calibri"/>
        </w:rPr>
        <w:t>Promoting the business case for diversity</w:t>
      </w:r>
    </w:p>
    <w:p w:rsidR="0017037C" w:rsidRPr="00923C54" w:rsidRDefault="0017037C" w:rsidP="008E39FA">
      <w:pPr>
        <w:pStyle w:val="ListParagraph"/>
        <w:numPr>
          <w:ilvl w:val="0"/>
          <w:numId w:val="46"/>
        </w:numPr>
        <w:spacing w:after="200" w:line="360" w:lineRule="auto"/>
        <w:jc w:val="left"/>
        <w:rPr>
          <w:rFonts w:ascii="Calibri" w:hAnsi="Calibri" w:cs="Calibri"/>
        </w:rPr>
      </w:pPr>
      <w:r w:rsidRPr="00923C54">
        <w:rPr>
          <w:rFonts w:ascii="Calibri" w:hAnsi="Calibri" w:cs="Calibri"/>
        </w:rPr>
        <w:t>Creating policies to improve the overall gender balance within the sector</w:t>
      </w:r>
    </w:p>
    <w:p w:rsidR="0017037C" w:rsidRPr="00923C54" w:rsidRDefault="0017037C" w:rsidP="008E39FA">
      <w:pPr>
        <w:pStyle w:val="ListParagraph"/>
        <w:numPr>
          <w:ilvl w:val="0"/>
          <w:numId w:val="46"/>
        </w:numPr>
        <w:spacing w:after="200" w:line="360" w:lineRule="auto"/>
        <w:jc w:val="left"/>
        <w:rPr>
          <w:rFonts w:ascii="Calibri" w:hAnsi="Calibri" w:cs="Calibri"/>
        </w:rPr>
      </w:pPr>
      <w:r w:rsidRPr="00923C54">
        <w:rPr>
          <w:rFonts w:ascii="Calibri" w:hAnsi="Calibri" w:cs="Calibri"/>
        </w:rPr>
        <w:t>Creating policies to improve the overall ethnic balance within a sector</w:t>
      </w:r>
    </w:p>
    <w:p w:rsidR="0017037C" w:rsidRPr="00923C54" w:rsidRDefault="0017037C" w:rsidP="008E39FA">
      <w:pPr>
        <w:pStyle w:val="ListParagraph"/>
        <w:numPr>
          <w:ilvl w:val="0"/>
          <w:numId w:val="46"/>
        </w:numPr>
        <w:spacing w:after="200" w:line="360" w:lineRule="auto"/>
        <w:jc w:val="left"/>
        <w:rPr>
          <w:rFonts w:ascii="Calibri" w:hAnsi="Calibri" w:cs="Calibri"/>
        </w:rPr>
      </w:pPr>
      <w:r w:rsidRPr="00923C54">
        <w:rPr>
          <w:rFonts w:ascii="Calibri" w:hAnsi="Calibri" w:cs="Calibri"/>
        </w:rPr>
        <w:t>Supporting women into management</w:t>
      </w:r>
    </w:p>
    <w:p w:rsidR="0017037C" w:rsidRPr="00923C54" w:rsidRDefault="0017037C" w:rsidP="008E39FA">
      <w:pPr>
        <w:pStyle w:val="ListParagraph"/>
        <w:numPr>
          <w:ilvl w:val="0"/>
          <w:numId w:val="46"/>
        </w:numPr>
        <w:spacing w:after="200" w:line="360" w:lineRule="auto"/>
        <w:jc w:val="left"/>
        <w:rPr>
          <w:rFonts w:ascii="Calibri" w:hAnsi="Calibri" w:cs="Calibri"/>
        </w:rPr>
      </w:pPr>
      <w:r w:rsidRPr="00923C54">
        <w:rPr>
          <w:rFonts w:ascii="Calibri" w:hAnsi="Calibri" w:cs="Calibri"/>
        </w:rPr>
        <w:t>Improving HR planning and diversity management</w:t>
      </w:r>
    </w:p>
    <w:p w:rsidR="0017037C" w:rsidRPr="00923C54" w:rsidRDefault="0017037C" w:rsidP="008E39FA">
      <w:pPr>
        <w:pStyle w:val="ListParagraph"/>
        <w:numPr>
          <w:ilvl w:val="0"/>
          <w:numId w:val="46"/>
        </w:numPr>
        <w:autoSpaceDE w:val="0"/>
        <w:autoSpaceDN w:val="0"/>
        <w:adjustRightInd w:val="0"/>
        <w:spacing w:line="360" w:lineRule="auto"/>
        <w:jc w:val="left"/>
        <w:rPr>
          <w:rFonts w:ascii="Calibri" w:hAnsi="Calibri" w:cs="Calibri"/>
        </w:rPr>
      </w:pPr>
      <w:r w:rsidRPr="00923C54">
        <w:rPr>
          <w:rFonts w:ascii="Calibri" w:hAnsi="Calibri" w:cs="Calibri"/>
        </w:rPr>
        <w:t>Providing additional support (e.g. for child care) and flexibility to enable wider labour</w:t>
      </w:r>
    </w:p>
    <w:p w:rsidR="0017037C" w:rsidRPr="00923C54" w:rsidRDefault="0017037C" w:rsidP="008E39FA">
      <w:pPr>
        <w:pStyle w:val="ListParagraph"/>
        <w:spacing w:line="360" w:lineRule="auto"/>
        <w:jc w:val="left"/>
        <w:rPr>
          <w:rFonts w:ascii="Calibri" w:hAnsi="Calibri" w:cs="Calibri"/>
        </w:rPr>
      </w:pPr>
      <w:proofErr w:type="gramStart"/>
      <w:r w:rsidRPr="00923C54">
        <w:rPr>
          <w:rFonts w:ascii="Calibri" w:hAnsi="Calibri" w:cs="Calibri"/>
        </w:rPr>
        <w:t>market</w:t>
      </w:r>
      <w:proofErr w:type="gramEnd"/>
      <w:r w:rsidRPr="00923C54">
        <w:rPr>
          <w:rFonts w:ascii="Calibri" w:hAnsi="Calibri" w:cs="Calibri"/>
        </w:rPr>
        <w:t xml:space="preserve"> access</w:t>
      </w:r>
      <w:r w:rsidRPr="00923C54">
        <w:rPr>
          <w:rFonts w:ascii="Calibri" w:hAnsi="Calibri" w:cs="Calibri"/>
        </w:rPr>
        <w:br/>
      </w:r>
    </w:p>
    <w:p w:rsidR="0017037C" w:rsidRPr="00923C54" w:rsidRDefault="0017037C" w:rsidP="008E39FA">
      <w:pPr>
        <w:autoSpaceDE w:val="0"/>
        <w:autoSpaceDN w:val="0"/>
        <w:adjustRightInd w:val="0"/>
        <w:spacing w:after="0" w:line="360" w:lineRule="auto"/>
        <w:rPr>
          <w:rFonts w:cs="Calibri"/>
          <w:sz w:val="24"/>
          <w:szCs w:val="24"/>
        </w:rPr>
      </w:pPr>
      <w:r w:rsidRPr="00923C54">
        <w:rPr>
          <w:rFonts w:cs="Calibri"/>
          <w:sz w:val="24"/>
          <w:szCs w:val="24"/>
        </w:rPr>
        <w:t xml:space="preserve">This author supports the recommendations of Demos and GHK Consulting and believes it would be a beneficial step for the music industry.   </w:t>
      </w:r>
      <w:r w:rsidRPr="00923C54">
        <w:rPr>
          <w:rFonts w:cs="Calibri"/>
          <w:sz w:val="24"/>
          <w:szCs w:val="24"/>
        </w:rPr>
        <w:br/>
      </w:r>
      <w:r w:rsidRPr="00923C54">
        <w:rPr>
          <w:rFonts w:cs="Calibri"/>
          <w:sz w:val="24"/>
          <w:szCs w:val="24"/>
        </w:rPr>
        <w:br/>
      </w:r>
      <w:r w:rsidRPr="00923C54">
        <w:rPr>
          <w:rFonts w:cs="Calibri"/>
          <w:b/>
          <w:i/>
          <w:sz w:val="24"/>
          <w:szCs w:val="24"/>
        </w:rPr>
        <w:t>Recommendation 2 – registering the Equality and Diversity Charter for Music as a not for profit organisation</w:t>
      </w:r>
      <w:r w:rsidRPr="00923C54">
        <w:rPr>
          <w:rFonts w:cs="Calibri"/>
          <w:i/>
          <w:sz w:val="24"/>
          <w:szCs w:val="24"/>
        </w:rPr>
        <w:t xml:space="preserve"> </w:t>
      </w:r>
      <w:r w:rsidRPr="00923C54">
        <w:rPr>
          <w:rFonts w:cs="Calibri"/>
          <w:sz w:val="24"/>
          <w:szCs w:val="24"/>
        </w:rPr>
        <w:br/>
        <w:t>ADMM and UK Music have combined forces in order to drive and develop the creation of a Charter for the music industry.  Such charters are common in continental Europe and have started to proliferate in other creative sectors such as in film/</w:t>
      </w:r>
      <w:proofErr w:type="spellStart"/>
      <w:r w:rsidRPr="00923C54">
        <w:rPr>
          <w:rFonts w:cs="Calibri"/>
          <w:sz w:val="24"/>
          <w:szCs w:val="24"/>
        </w:rPr>
        <w:t>tv</w:t>
      </w:r>
      <w:proofErr w:type="spellEnd"/>
      <w:r w:rsidRPr="00923C54">
        <w:rPr>
          <w:rFonts w:cs="Calibri"/>
          <w:sz w:val="24"/>
          <w:szCs w:val="24"/>
        </w:rPr>
        <w:t xml:space="preserve"> and publishing.  Their effectiveness is derived from the fact they generate vast amounts of publicity and focus on the cause and develop diversity champions who can use their influence to bring others on board.   Best practice is celebrated and the movement creates a culture of education, action, communication and communal support for initiatives.   However long term financial support is required for such an on-going project; registering as a not for profit organisation would allow it to receive proper funding from CC Skills, UK Music and other sources and would then allow it to become a hub for various diversity activities in the music industry.</w:t>
      </w:r>
      <w:r w:rsidRPr="00923C54">
        <w:rPr>
          <w:rFonts w:cs="Calibri"/>
          <w:sz w:val="24"/>
          <w:szCs w:val="24"/>
        </w:rPr>
        <w:br/>
      </w:r>
    </w:p>
    <w:p w:rsidR="0017037C" w:rsidRPr="00923C54" w:rsidRDefault="0017037C" w:rsidP="008E39FA">
      <w:pPr>
        <w:autoSpaceDE w:val="0"/>
        <w:autoSpaceDN w:val="0"/>
        <w:adjustRightInd w:val="0"/>
        <w:spacing w:after="0" w:line="360" w:lineRule="auto"/>
        <w:rPr>
          <w:rFonts w:cs="Calibri"/>
          <w:sz w:val="24"/>
          <w:szCs w:val="24"/>
        </w:rPr>
      </w:pPr>
      <w:r w:rsidRPr="00923C54">
        <w:rPr>
          <w:rFonts w:cs="Calibri"/>
          <w:sz w:val="24"/>
          <w:szCs w:val="24"/>
        </w:rPr>
        <w:br/>
      </w:r>
      <w:r w:rsidRPr="00923C54">
        <w:rPr>
          <w:rFonts w:cs="Calibri"/>
          <w:b/>
          <w:i/>
          <w:sz w:val="24"/>
          <w:szCs w:val="24"/>
        </w:rPr>
        <w:t>Recommendation 3 - subsidised training for the sector</w:t>
      </w:r>
      <w:r w:rsidRPr="00923C54">
        <w:rPr>
          <w:rFonts w:cs="Calibri"/>
          <w:sz w:val="24"/>
          <w:szCs w:val="24"/>
        </w:rPr>
        <w:br/>
      </w:r>
      <w:r w:rsidRPr="00923C54">
        <w:rPr>
          <w:rFonts w:cs="Calibri"/>
          <w:sz w:val="24"/>
          <w:szCs w:val="24"/>
        </w:rPr>
        <w:lastRenderedPageBreak/>
        <w:t>Companies need advice on what to do and how best to do it.  Only 37% of companies questioned have provided any sort of equality and diversity training at all.  Access to cheaper or fully subsidised funding would greatly increase this percentage and would be particularly helpful to SMEs who often do not have training budgets.  Even most of those working specifically on equality and diversity in their job roles have employment law training and HR management training rather than specialist training.  Specific training is an obvious must; if an entire industry does not acknowledge the problems around them they cannot hope to address them (</w:t>
      </w:r>
      <w:proofErr w:type="spellStart"/>
      <w:r w:rsidRPr="00923C54">
        <w:rPr>
          <w:rFonts w:cs="Calibri"/>
          <w:sz w:val="24"/>
          <w:szCs w:val="24"/>
        </w:rPr>
        <w:t>Kandola</w:t>
      </w:r>
      <w:proofErr w:type="spellEnd"/>
      <w:r w:rsidRPr="00923C54">
        <w:rPr>
          <w:rFonts w:cs="Calibri"/>
          <w:sz w:val="24"/>
          <w:szCs w:val="24"/>
        </w:rPr>
        <w:t xml:space="preserve"> 2009).   Training and education needs to be provided for all levels of the music industry workforce; from the boards and CEOS down (</w:t>
      </w:r>
      <w:proofErr w:type="spellStart"/>
      <w:r w:rsidRPr="00923C54">
        <w:rPr>
          <w:rFonts w:cs="Calibri"/>
          <w:sz w:val="24"/>
          <w:szCs w:val="24"/>
        </w:rPr>
        <w:t>Kalra</w:t>
      </w:r>
      <w:proofErr w:type="spellEnd"/>
      <w:r w:rsidRPr="00923C54">
        <w:rPr>
          <w:rFonts w:cs="Calibri"/>
          <w:sz w:val="24"/>
          <w:szCs w:val="24"/>
        </w:rPr>
        <w:t xml:space="preserve"> et al</w:t>
      </w:r>
      <w:proofErr w:type="gramStart"/>
      <w:r w:rsidRPr="00923C54">
        <w:rPr>
          <w:rFonts w:cs="Calibri"/>
          <w:sz w:val="24"/>
          <w:szCs w:val="24"/>
        </w:rPr>
        <w:t>,.</w:t>
      </w:r>
      <w:proofErr w:type="gramEnd"/>
      <w:r w:rsidRPr="00923C54">
        <w:rPr>
          <w:rFonts w:cs="Calibri"/>
          <w:sz w:val="24"/>
          <w:szCs w:val="24"/>
        </w:rPr>
        <w:t xml:space="preserve"> 2009).  If CC Skills had diversity as one of its core functions it could fund training.  </w:t>
      </w:r>
    </w:p>
    <w:p w:rsidR="0017037C" w:rsidRPr="00923C54" w:rsidRDefault="0017037C" w:rsidP="008E39FA">
      <w:pPr>
        <w:autoSpaceDE w:val="0"/>
        <w:autoSpaceDN w:val="0"/>
        <w:adjustRightInd w:val="0"/>
        <w:spacing w:after="0" w:line="360" w:lineRule="auto"/>
        <w:rPr>
          <w:rFonts w:cs="Calibri"/>
          <w:sz w:val="24"/>
          <w:szCs w:val="24"/>
        </w:rPr>
      </w:pPr>
    </w:p>
    <w:p w:rsidR="0017037C" w:rsidRPr="00923C54" w:rsidRDefault="0017037C" w:rsidP="008E39FA">
      <w:pPr>
        <w:autoSpaceDE w:val="0"/>
        <w:autoSpaceDN w:val="0"/>
        <w:adjustRightInd w:val="0"/>
        <w:spacing w:after="0" w:line="360" w:lineRule="auto"/>
        <w:rPr>
          <w:rFonts w:cs="Calibri"/>
          <w:b/>
          <w:sz w:val="24"/>
          <w:szCs w:val="24"/>
        </w:rPr>
      </w:pPr>
      <w:r w:rsidRPr="00923C54">
        <w:rPr>
          <w:rFonts w:cs="Calibri"/>
          <w:b/>
          <w:i/>
          <w:sz w:val="24"/>
          <w:szCs w:val="24"/>
        </w:rPr>
        <w:t xml:space="preserve">Recommendation 4 - all music companies </w:t>
      </w:r>
      <w:r w:rsidR="00744486">
        <w:rPr>
          <w:rFonts w:cs="Calibri"/>
          <w:b/>
          <w:i/>
          <w:sz w:val="24"/>
          <w:szCs w:val="24"/>
        </w:rPr>
        <w:t xml:space="preserve">to </w:t>
      </w:r>
      <w:r w:rsidRPr="00923C54">
        <w:rPr>
          <w:rFonts w:cs="Calibri"/>
          <w:b/>
          <w:i/>
          <w:sz w:val="24"/>
          <w:szCs w:val="24"/>
        </w:rPr>
        <w:t>follow the Diversity Hierarchy</w:t>
      </w:r>
    </w:p>
    <w:p w:rsidR="0017037C" w:rsidRPr="00923C54" w:rsidRDefault="0017037C" w:rsidP="008E39FA">
      <w:pPr>
        <w:spacing w:line="360" w:lineRule="auto"/>
        <w:rPr>
          <w:rFonts w:cs="Calibri"/>
          <w:sz w:val="24"/>
          <w:szCs w:val="24"/>
        </w:rPr>
      </w:pPr>
      <w:r w:rsidRPr="00923C54">
        <w:rPr>
          <w:rFonts w:cs="Calibri"/>
          <w:sz w:val="24"/>
          <w:szCs w:val="24"/>
        </w:rPr>
        <w:t xml:space="preserve">For each company in the music industry to develop its own equality and diversity policy, but that process to also have the full support of its CEO and </w:t>
      </w:r>
      <w:proofErr w:type="gramStart"/>
      <w:r w:rsidRPr="00923C54">
        <w:rPr>
          <w:rFonts w:cs="Calibri"/>
          <w:sz w:val="24"/>
          <w:szCs w:val="24"/>
        </w:rPr>
        <w:t>board.</w:t>
      </w:r>
      <w:proofErr w:type="gramEnd"/>
      <w:r w:rsidRPr="00923C54">
        <w:rPr>
          <w:rFonts w:cs="Calibri"/>
          <w:sz w:val="24"/>
          <w:szCs w:val="24"/>
        </w:rPr>
        <w:t xml:space="preserve">  The support, as has been proven in this research, is necessary in order that the policies have a positive impact.  An organisation’s equality and diversity policy should be reviewed often.  It is important to remember that such policies need to be integrated into the whole business strategy of an organisation, driven from the top and involve its staff both in its development and continuation. </w:t>
      </w:r>
      <w:r w:rsidRPr="00923C54">
        <w:rPr>
          <w:rFonts w:cs="Calibri"/>
          <w:sz w:val="24"/>
          <w:szCs w:val="24"/>
        </w:rPr>
        <w:br/>
      </w:r>
      <w:r w:rsidRPr="00923C54">
        <w:rPr>
          <w:rFonts w:cs="Calibri"/>
          <w:sz w:val="24"/>
          <w:szCs w:val="24"/>
        </w:rPr>
        <w:br/>
      </w:r>
      <w:r w:rsidRPr="00923C54">
        <w:rPr>
          <w:rFonts w:cs="Calibri"/>
          <w:b/>
          <w:i/>
          <w:sz w:val="24"/>
          <w:szCs w:val="24"/>
        </w:rPr>
        <w:t>Recommendation 5 - all music companies to implement regular monitoring</w:t>
      </w:r>
      <w:r w:rsidRPr="00923C54">
        <w:rPr>
          <w:rFonts w:cs="Calibri"/>
          <w:sz w:val="24"/>
          <w:szCs w:val="24"/>
        </w:rPr>
        <w:br/>
      </w:r>
      <w:proofErr w:type="gramStart"/>
      <w:r w:rsidRPr="00923C54">
        <w:rPr>
          <w:rFonts w:cs="Calibri"/>
          <w:sz w:val="24"/>
          <w:szCs w:val="24"/>
        </w:rPr>
        <w:t>The</w:t>
      </w:r>
      <w:proofErr w:type="gramEnd"/>
      <w:r w:rsidRPr="00923C54">
        <w:rPr>
          <w:rFonts w:cs="Calibri"/>
          <w:sz w:val="24"/>
          <w:szCs w:val="24"/>
        </w:rPr>
        <w:t xml:space="preserve"> necessity of regular measuring needs to be promoted widely.  All organisations need targets and measurements for effectiveness to enable them to evaluate and understand where they currently are, where they need to go and whether they are getting there along the way (</w:t>
      </w:r>
      <w:proofErr w:type="spellStart"/>
      <w:r w:rsidRPr="00923C54">
        <w:rPr>
          <w:rFonts w:cs="Calibri"/>
          <w:sz w:val="24"/>
          <w:szCs w:val="24"/>
        </w:rPr>
        <w:t>Giovannini</w:t>
      </w:r>
      <w:proofErr w:type="spellEnd"/>
      <w:r w:rsidRPr="00923C54">
        <w:rPr>
          <w:rFonts w:cs="Calibri"/>
          <w:sz w:val="24"/>
          <w:szCs w:val="24"/>
        </w:rPr>
        <w:t xml:space="preserve"> 2004, Kline 2010).   </w:t>
      </w:r>
      <w:r w:rsidRPr="00923C54">
        <w:rPr>
          <w:rFonts w:cs="Calibri"/>
          <w:sz w:val="24"/>
          <w:szCs w:val="24"/>
        </w:rPr>
        <w:br/>
      </w:r>
      <w:r w:rsidRPr="00923C54">
        <w:rPr>
          <w:rFonts w:cs="Calibri"/>
          <w:sz w:val="24"/>
          <w:szCs w:val="24"/>
        </w:rPr>
        <w:br/>
      </w:r>
      <w:r w:rsidRPr="00923C54">
        <w:rPr>
          <w:rFonts w:cs="Calibri"/>
          <w:b/>
          <w:i/>
          <w:sz w:val="24"/>
          <w:szCs w:val="24"/>
        </w:rPr>
        <w:t xml:space="preserve">Recommendation 6 - </w:t>
      </w:r>
      <w:r w:rsidR="000E37A4" w:rsidRPr="00923C54">
        <w:rPr>
          <w:rFonts w:cs="Calibri"/>
          <w:b/>
          <w:i/>
          <w:sz w:val="24"/>
          <w:szCs w:val="24"/>
        </w:rPr>
        <w:t xml:space="preserve">all music companies to </w:t>
      </w:r>
      <w:r w:rsidR="000E37A4">
        <w:rPr>
          <w:rFonts w:cs="Calibri"/>
          <w:b/>
          <w:i/>
          <w:sz w:val="24"/>
          <w:szCs w:val="24"/>
        </w:rPr>
        <w:t xml:space="preserve">sign up to the Equality and Diversity Charter for Music and for freelancers to form a </w:t>
      </w:r>
      <w:r w:rsidRPr="00923C54">
        <w:rPr>
          <w:rFonts w:cs="Calibri"/>
          <w:b/>
          <w:i/>
          <w:sz w:val="24"/>
          <w:szCs w:val="24"/>
        </w:rPr>
        <w:t>supply chain diversity network</w:t>
      </w:r>
      <w:r w:rsidRPr="00923C54">
        <w:rPr>
          <w:rFonts w:cs="Calibri"/>
          <w:sz w:val="24"/>
          <w:szCs w:val="24"/>
        </w:rPr>
        <w:t xml:space="preserve">  </w:t>
      </w:r>
      <w:r w:rsidRPr="00923C54">
        <w:rPr>
          <w:rFonts w:cs="Calibri"/>
          <w:sz w:val="24"/>
          <w:szCs w:val="24"/>
        </w:rPr>
        <w:br/>
      </w:r>
      <w:r w:rsidR="000E37A4">
        <w:rPr>
          <w:rFonts w:cs="Calibri"/>
          <w:sz w:val="24"/>
          <w:szCs w:val="24"/>
        </w:rPr>
        <w:t xml:space="preserve">Diversity would increase in the UK Music industry if companies signed up to the Diversity Charter for Music.  </w:t>
      </w:r>
      <w:r w:rsidRPr="00923C54">
        <w:rPr>
          <w:rFonts w:cs="Calibri"/>
          <w:sz w:val="24"/>
          <w:szCs w:val="24"/>
        </w:rPr>
        <w:t xml:space="preserve">As the music industry consists of 36% freelancers and the self-employed (CC Skills 2011) </w:t>
      </w:r>
      <w:r w:rsidR="000E37A4">
        <w:rPr>
          <w:rFonts w:cs="Calibri"/>
          <w:sz w:val="24"/>
          <w:szCs w:val="24"/>
        </w:rPr>
        <w:t xml:space="preserve">a freelance network would be </w:t>
      </w:r>
      <w:r w:rsidRPr="00923C54">
        <w:rPr>
          <w:rFonts w:cs="Calibri"/>
          <w:sz w:val="24"/>
          <w:szCs w:val="24"/>
        </w:rPr>
        <w:t xml:space="preserve">a particularly important initiative.  The creation of an online directory of freelancers who support equality and diversity issues will </w:t>
      </w:r>
      <w:r w:rsidRPr="00923C54">
        <w:rPr>
          <w:rFonts w:cs="Calibri"/>
          <w:sz w:val="24"/>
          <w:szCs w:val="24"/>
        </w:rPr>
        <w:lastRenderedPageBreak/>
        <w:t xml:space="preserve">allow these micro businesses to be included in the activities of the Equality and Diversity Charter for Music.  </w:t>
      </w:r>
      <w:r w:rsidRPr="00923C54">
        <w:rPr>
          <w:rFonts w:cs="Calibri"/>
          <w:sz w:val="24"/>
          <w:szCs w:val="24"/>
        </w:rPr>
        <w:br/>
      </w:r>
    </w:p>
    <w:p w:rsidR="0017037C" w:rsidRPr="00923C54" w:rsidRDefault="0017037C" w:rsidP="008E39FA">
      <w:pPr>
        <w:spacing w:line="360" w:lineRule="auto"/>
        <w:rPr>
          <w:rFonts w:cs="Calibri"/>
          <w:sz w:val="24"/>
          <w:szCs w:val="24"/>
        </w:rPr>
      </w:pPr>
      <w:r w:rsidRPr="00923C54">
        <w:rPr>
          <w:rFonts w:cs="Calibri"/>
          <w:b/>
          <w:i/>
          <w:sz w:val="24"/>
          <w:szCs w:val="24"/>
        </w:rPr>
        <w:t xml:space="preserve">Recommendation 7 </w:t>
      </w:r>
      <w:proofErr w:type="gramStart"/>
      <w:r w:rsidRPr="00923C54">
        <w:rPr>
          <w:rFonts w:cs="Calibri"/>
          <w:b/>
          <w:i/>
          <w:sz w:val="24"/>
          <w:szCs w:val="24"/>
        </w:rPr>
        <w:t>-  repeat</w:t>
      </w:r>
      <w:proofErr w:type="gramEnd"/>
      <w:r w:rsidRPr="00923C54">
        <w:rPr>
          <w:rFonts w:cs="Calibri"/>
          <w:b/>
          <w:i/>
          <w:sz w:val="24"/>
          <w:szCs w:val="24"/>
        </w:rPr>
        <w:t xml:space="preserve"> research</w:t>
      </w:r>
      <w:r w:rsidRPr="00923C54">
        <w:rPr>
          <w:rFonts w:cs="Calibri"/>
          <w:sz w:val="24"/>
          <w:szCs w:val="24"/>
        </w:rPr>
        <w:br/>
        <w:t xml:space="preserve">For a survey assessing the attitudes of the music industry towards equality and diversity to be conducted every two years.  The main limitation of this current research was that the sample size was not as great as anticipated; repeating this process in two </w:t>
      </w:r>
      <w:proofErr w:type="spellStart"/>
      <w:r w:rsidRPr="00923C54">
        <w:rPr>
          <w:rFonts w:cs="Calibri"/>
          <w:sz w:val="24"/>
          <w:szCs w:val="24"/>
        </w:rPr>
        <w:t>years time</w:t>
      </w:r>
      <w:proofErr w:type="spellEnd"/>
      <w:r w:rsidRPr="00923C54">
        <w:rPr>
          <w:rFonts w:cs="Calibri"/>
          <w:sz w:val="24"/>
          <w:szCs w:val="24"/>
        </w:rPr>
        <w:t xml:space="preserve"> will mean a greater response rate because of the publicity generated around the Charter.  This would then allow ADMM and CC Skills to see if measurable improvements have been made.  Promotion of the interactive online tool produced by Diversity Works for London, which gives companies a report at the end where they can assess their progress, is also recommended.   </w:t>
      </w:r>
      <w:r w:rsidRPr="00923C54">
        <w:rPr>
          <w:rFonts w:cs="Calibri"/>
          <w:sz w:val="24"/>
          <w:szCs w:val="24"/>
        </w:rPr>
        <w:br/>
      </w:r>
      <w:r w:rsidRPr="00923C54">
        <w:rPr>
          <w:rFonts w:cs="Calibri"/>
          <w:sz w:val="24"/>
          <w:szCs w:val="24"/>
        </w:rPr>
        <w:br/>
      </w: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17037C" w:rsidRPr="00923C54" w:rsidRDefault="0017037C" w:rsidP="008E39FA">
      <w:pPr>
        <w:spacing w:line="360" w:lineRule="auto"/>
        <w:rPr>
          <w:rFonts w:cs="Calibri"/>
          <w:sz w:val="24"/>
          <w:szCs w:val="24"/>
        </w:rPr>
      </w:pPr>
    </w:p>
    <w:p w:rsidR="000E37A4" w:rsidRDefault="000E37A4" w:rsidP="006869ED">
      <w:pPr>
        <w:pStyle w:val="Heading2"/>
        <w:rPr>
          <w:rFonts w:ascii="Calibri" w:hAnsi="Calibri" w:cs="Calibri"/>
          <w:b w:val="0"/>
          <w:bCs w:val="0"/>
          <w:color w:val="auto"/>
          <w:sz w:val="24"/>
          <w:szCs w:val="24"/>
        </w:rPr>
      </w:pPr>
      <w:bookmarkStart w:id="190" w:name="_Toc306545869"/>
      <w:bookmarkStart w:id="191" w:name="_Toc306546792"/>
      <w:bookmarkStart w:id="192" w:name="_Toc306871724"/>
      <w:bookmarkStart w:id="193" w:name="_Toc310001109"/>
    </w:p>
    <w:p w:rsidR="006670D8" w:rsidRDefault="006670D8" w:rsidP="006670D8"/>
    <w:p w:rsidR="00C03ADC" w:rsidRPr="006670D8" w:rsidRDefault="00C03ADC" w:rsidP="006670D8">
      <w:bookmarkStart w:id="194" w:name="_GoBack"/>
      <w:bookmarkEnd w:id="194"/>
    </w:p>
    <w:p w:rsidR="0017037C" w:rsidRPr="00923C54" w:rsidRDefault="0017037C" w:rsidP="006869ED">
      <w:pPr>
        <w:pStyle w:val="Heading2"/>
        <w:rPr>
          <w:rFonts w:ascii="Calibri" w:hAnsi="Calibri"/>
        </w:rPr>
      </w:pPr>
      <w:r w:rsidRPr="00923C54">
        <w:rPr>
          <w:rFonts w:ascii="Calibri" w:hAnsi="Calibri"/>
        </w:rPr>
        <w:lastRenderedPageBreak/>
        <w:t>7 REFERENCES</w:t>
      </w:r>
      <w:bookmarkEnd w:id="190"/>
      <w:bookmarkEnd w:id="191"/>
      <w:bookmarkEnd w:id="192"/>
      <w:bookmarkEnd w:id="193"/>
    </w:p>
    <w:p w:rsidR="0017037C" w:rsidRPr="00923C54" w:rsidRDefault="0017037C" w:rsidP="00AA7EA6">
      <w:pPr>
        <w:tabs>
          <w:tab w:val="left" w:pos="567"/>
        </w:tabs>
        <w:spacing w:line="360" w:lineRule="auto"/>
        <w:rPr>
          <w:rFonts w:cs="Calibri"/>
        </w:rPr>
      </w:pP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Al Ariss, A. (2010). Work, People and Diversity. </w:t>
      </w:r>
      <w:r w:rsidRPr="00303109">
        <w:rPr>
          <w:rFonts w:ascii="Calibri" w:hAnsi="Calibri" w:cs="Calibri"/>
          <w:i/>
          <w:iCs/>
          <w:noProof/>
        </w:rPr>
        <w:t xml:space="preserve">Communication Director </w:t>
      </w:r>
      <w:r w:rsidRPr="00303109">
        <w:rPr>
          <w:rFonts w:ascii="Calibri" w:hAnsi="Calibri" w:cs="Calibri"/>
          <w:noProof/>
        </w:rPr>
        <w:t>, 40-42.</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Arts Council England. (2010). Music Leaders Diversity Toolkit. Arts Council England.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Baker, M. (2009). </w:t>
      </w:r>
      <w:r w:rsidRPr="00303109">
        <w:rPr>
          <w:rFonts w:ascii="Calibri" w:hAnsi="Calibri" w:cs="Calibri"/>
          <w:iCs/>
          <w:noProof/>
        </w:rPr>
        <w:t>Men, Social Capital and Academic Careers.</w:t>
      </w:r>
      <w:r w:rsidRPr="00303109">
        <w:rPr>
          <w:rFonts w:ascii="Calibri" w:hAnsi="Calibri" w:cs="Calibri"/>
          <w:noProof/>
        </w:rPr>
        <w:t xml:space="preserve"> University of Auckland.</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Bevan, S. (2001). </w:t>
      </w:r>
      <w:r w:rsidRPr="00303109">
        <w:rPr>
          <w:rFonts w:ascii="Calibri" w:hAnsi="Calibri" w:cs="Calibri"/>
          <w:iCs/>
          <w:noProof/>
        </w:rPr>
        <w:t>Does It Pay To Be Family Friendly?</w:t>
      </w:r>
      <w:r w:rsidRPr="00303109">
        <w:rPr>
          <w:rFonts w:ascii="Calibri" w:hAnsi="Calibri" w:cs="Calibri"/>
          <w:noProof/>
        </w:rPr>
        <w:t xml:space="preserve"> Institute of Employment Studies.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Bevan, S., Dench, S., Tamkin, P., &amp; Cummings, J. (1999). </w:t>
      </w:r>
      <w:r w:rsidRPr="00303109">
        <w:rPr>
          <w:rFonts w:ascii="Calibri" w:hAnsi="Calibri" w:cs="Calibri"/>
          <w:iCs/>
          <w:noProof/>
        </w:rPr>
        <w:t>Family-friendly Employment: The Business Case.</w:t>
      </w:r>
      <w:r w:rsidRPr="00303109">
        <w:rPr>
          <w:rFonts w:ascii="Calibri" w:hAnsi="Calibri" w:cs="Calibri"/>
          <w:noProof/>
        </w:rPr>
        <w:t xml:space="preserve"> London: Research Report RR136, Department for Education and Employment.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Bhavani, R. (2007). </w:t>
      </w:r>
      <w:r w:rsidRPr="00303109">
        <w:rPr>
          <w:rFonts w:ascii="Calibri" w:hAnsi="Calibri" w:cs="Calibri"/>
          <w:iCs/>
          <w:noProof/>
        </w:rPr>
        <w:t>Barriers to Diversity in Film.</w:t>
      </w:r>
      <w:r w:rsidRPr="00303109">
        <w:rPr>
          <w:rFonts w:ascii="Calibri" w:hAnsi="Calibri" w:cs="Calibri"/>
          <w:noProof/>
        </w:rPr>
        <w:t xml:space="preserve"> London: UK Film Council.</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Bond, S., Hollywood, E., &amp; Colgan, F. (2009). Integration in the Workplace. Research Report 36. Equality &amp; Human Rights Commission.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Bradby, H. (2010). </w:t>
      </w:r>
      <w:r w:rsidRPr="00303109">
        <w:rPr>
          <w:rFonts w:ascii="Calibri" w:hAnsi="Calibri" w:cs="Calibri"/>
          <w:iCs/>
          <w:noProof/>
        </w:rPr>
        <w:t>Institutional Racism in Mental Health Services: The Consequences of Compromised Conceptualisation.</w:t>
      </w:r>
      <w:r w:rsidRPr="00303109">
        <w:rPr>
          <w:rFonts w:ascii="Calibri" w:hAnsi="Calibri" w:cs="Calibri"/>
          <w:noProof/>
        </w:rPr>
        <w:t xml:space="preserve"> University of Warwick.</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Broadbridge, A., &amp; Hearn, J. (2008). Gender and Management: New Directions in Research and Continuing Patterns in Practice. </w:t>
      </w:r>
      <w:r w:rsidRPr="00303109">
        <w:rPr>
          <w:rFonts w:ascii="Calibri" w:hAnsi="Calibri" w:cs="Calibri"/>
          <w:i/>
          <w:iCs/>
          <w:noProof/>
        </w:rPr>
        <w:t>British Journal of Management</w:t>
      </w:r>
      <w:r w:rsidRPr="00303109">
        <w:rPr>
          <w:rFonts w:ascii="Calibri" w:hAnsi="Calibri" w:cs="Calibri"/>
          <w:noProof/>
        </w:rPr>
        <w:t>, pp. 19, 38-49.</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Buckingham, C. (2010). </w:t>
      </w:r>
      <w:r w:rsidRPr="00303109">
        <w:rPr>
          <w:rFonts w:ascii="Calibri" w:hAnsi="Calibri" w:cs="Calibri"/>
          <w:iCs/>
          <w:noProof/>
        </w:rPr>
        <w:t>A Case Study Exploring The Impact of Managing Workplace Diversity on Diversity Awareness and Employee Job Satisfaction.</w:t>
      </w:r>
      <w:r w:rsidRPr="00303109">
        <w:rPr>
          <w:rFonts w:ascii="Calibri" w:hAnsi="Calibri" w:cs="Calibri"/>
          <w:noProof/>
        </w:rPr>
        <w:t xml:space="preserve"> Ph.D. diss., Capella University.</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Budworth, M., Enns, J., &amp; Rowbotham, K. (2008, Vol. 23 No. 2). Shared Identity and Strategic Choice in Dual-Career Couples. </w:t>
      </w:r>
      <w:r w:rsidRPr="00303109">
        <w:rPr>
          <w:rFonts w:ascii="Calibri" w:hAnsi="Calibri" w:cs="Calibri"/>
          <w:i/>
          <w:iCs/>
          <w:noProof/>
        </w:rPr>
        <w:t>Gender in Management: An International Journal</w:t>
      </w:r>
      <w:r w:rsidRPr="00303109">
        <w:rPr>
          <w:rFonts w:ascii="Calibri" w:hAnsi="Calibri" w:cs="Calibri"/>
          <w:noProof/>
        </w:rPr>
        <w:t>, pp. 103-119.</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Bustamante, J..  "Investigating The Effects Of Racioethnic Diversity On Organizational Outcomes: The Mediating Role Of Social Capital And The Moderating Role Of Diversity Climate". Ph.D. diss., Columbia University ,2010.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Career Builder (2005) Changing Face of Diversity</w:t>
      </w:r>
      <w:r w:rsidRPr="006670D8">
        <w:rPr>
          <w:rFonts w:ascii="Calibri" w:hAnsi="Calibri" w:cs="Calibri"/>
          <w:noProof/>
        </w:rPr>
        <w:t>. (online) www.</w:t>
      </w:r>
      <w:r w:rsidRPr="006670D8">
        <w:rPr>
          <w:rFonts w:ascii="Calibri" w:hAnsi="Calibri" w:cs="Calibri"/>
        </w:rPr>
        <w:t>docstoc</w:t>
      </w:r>
      <w:r w:rsidRPr="006670D8">
        <w:rPr>
          <w:rFonts w:ascii="Calibri" w:hAnsi="Calibri" w:cs="Calibri"/>
          <w:noProof/>
        </w:rPr>
        <w:t>.com [</w:t>
      </w:r>
      <w:r w:rsidRPr="00303109">
        <w:rPr>
          <w:rFonts w:ascii="Calibri" w:hAnsi="Calibri" w:cs="Calibri"/>
          <w:noProof/>
        </w:rPr>
        <w:t>accessed 31</w:t>
      </w:r>
      <w:r w:rsidRPr="00303109">
        <w:rPr>
          <w:rFonts w:ascii="Calibri" w:hAnsi="Calibri" w:cs="Calibri"/>
          <w:noProof/>
          <w:vertAlign w:val="superscript"/>
        </w:rPr>
        <w:t>st</w:t>
      </w:r>
      <w:r w:rsidRPr="00303109">
        <w:rPr>
          <w:rFonts w:ascii="Calibri" w:hAnsi="Calibri" w:cs="Calibri"/>
          <w:noProof/>
        </w:rPr>
        <w:t xml:space="preserve"> July 2011]</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Cassell, C., Buehring, A., &amp; Symon, G. (2001, August). The Uses and Effectiveness of Benchmarking in SMEs. </w:t>
      </w:r>
      <w:r w:rsidRPr="00303109">
        <w:rPr>
          <w:rFonts w:ascii="Calibri" w:hAnsi="Calibri" w:cs="Calibri"/>
          <w:i/>
          <w:iCs/>
          <w:noProof/>
        </w:rPr>
        <w:t>International Journal of Benchmarking</w:t>
      </w:r>
      <w:r w:rsidRPr="00303109">
        <w:rPr>
          <w:rFonts w:ascii="Calibri" w:hAnsi="Calibri" w:cs="Calibri"/>
          <w:noProof/>
        </w:rPr>
        <w:t>, pp. 212-222.</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Catalyst. (2004). </w:t>
      </w:r>
      <w:r w:rsidRPr="00303109">
        <w:rPr>
          <w:rFonts w:ascii="Calibri" w:hAnsi="Calibri" w:cs="Calibri"/>
          <w:iCs/>
          <w:noProof/>
        </w:rPr>
        <w:t>Advancing African American Women in the Workplace; What Managers Need to Know.</w:t>
      </w:r>
      <w:r w:rsidRPr="00303109">
        <w:rPr>
          <w:rFonts w:ascii="Calibri" w:hAnsi="Calibri" w:cs="Calibri"/>
          <w:noProof/>
        </w:rPr>
        <w:t xml:space="preserve"> New York: Catalyst.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lastRenderedPageBreak/>
        <w:t xml:space="preserve">Chartered Institute of Personnel and Development. (2006). </w:t>
      </w:r>
      <w:r w:rsidRPr="00303109">
        <w:rPr>
          <w:rFonts w:ascii="Calibri" w:hAnsi="Calibri" w:cs="Calibri"/>
          <w:iCs/>
          <w:noProof/>
        </w:rPr>
        <w:t>Diversity in business, A Focus for Progress.</w:t>
      </w:r>
      <w:r w:rsidRPr="00303109">
        <w:rPr>
          <w:rFonts w:ascii="Calibri" w:hAnsi="Calibri" w:cs="Calibri"/>
          <w:noProof/>
        </w:rPr>
        <w:t xml:space="preserve"> London: CIPD.</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Chartered Institute for Personnel and Development. (2007). </w:t>
      </w:r>
      <w:r w:rsidRPr="00303109">
        <w:rPr>
          <w:rFonts w:ascii="Calibri" w:hAnsi="Calibri" w:cs="Calibri"/>
          <w:iCs/>
          <w:noProof/>
        </w:rPr>
        <w:t>Diversity in business, A Focus for Progress .</w:t>
      </w:r>
      <w:r w:rsidRPr="00303109">
        <w:rPr>
          <w:rFonts w:ascii="Calibri" w:hAnsi="Calibri" w:cs="Calibri"/>
          <w:noProof/>
        </w:rPr>
        <w:t xml:space="preserve"> London: CIPD.</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Chell, E., Karataş-Özkan, M., &amp; Read, R. (August 7-8, 2008). Exploring Women Academics’ Involvement in Science Entrepreneurship: A Structuration View. </w:t>
      </w:r>
      <w:r w:rsidRPr="00303109">
        <w:rPr>
          <w:rFonts w:ascii="Calibri" w:hAnsi="Calibri" w:cs="Calibri"/>
          <w:i/>
          <w:iCs/>
          <w:noProof/>
        </w:rPr>
        <w:t>Critical Management Studies Research Workshop.</w:t>
      </w:r>
      <w:r w:rsidRPr="00303109">
        <w:rPr>
          <w:rFonts w:ascii="Calibri" w:hAnsi="Calibri" w:cs="Calibri"/>
          <w:noProof/>
        </w:rPr>
        <w:t xml:space="preserve"> Anaheim: Academy of Management.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Civil Service Data Monitoring Taskforce. (2009). </w:t>
      </w:r>
      <w:r w:rsidRPr="00303109">
        <w:rPr>
          <w:rFonts w:ascii="Calibri" w:hAnsi="Calibri" w:cs="Calibri"/>
          <w:iCs/>
          <w:noProof/>
        </w:rPr>
        <w:t>Best Practice Guidance for Monitoring.</w:t>
      </w:r>
      <w:r w:rsidRPr="00303109">
        <w:rPr>
          <w:rFonts w:ascii="Calibri" w:hAnsi="Calibri" w:cs="Calibri"/>
          <w:noProof/>
        </w:rPr>
        <w:t xml:space="preserve"> The Civil Service.</w:t>
      </w:r>
    </w:p>
    <w:p w:rsidR="006670D8" w:rsidRPr="00303109" w:rsidRDefault="006670D8" w:rsidP="006670D8">
      <w:pPr>
        <w:spacing w:line="360" w:lineRule="auto"/>
        <w:rPr>
          <w:rFonts w:cs="Calibri"/>
          <w:sz w:val="24"/>
          <w:szCs w:val="24"/>
        </w:rPr>
      </w:pPr>
      <w:proofErr w:type="gramStart"/>
      <w:r w:rsidRPr="00303109">
        <w:rPr>
          <w:rFonts w:cs="Calibri"/>
          <w:sz w:val="24"/>
          <w:szCs w:val="24"/>
        </w:rPr>
        <w:t>Equality and Human Rights Commission (formerly Commission for Racial Equality) (2002) Ethnic Monitoring; A Guide for Public Authorities.</w:t>
      </w:r>
      <w:proofErr w:type="gramEnd"/>
      <w:r w:rsidRPr="00303109">
        <w:rPr>
          <w:rFonts w:cs="Calibri"/>
          <w:sz w:val="24"/>
          <w:szCs w:val="24"/>
        </w:rPr>
        <w:t xml:space="preserve">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Cox. (2001). </w:t>
      </w:r>
      <w:r w:rsidRPr="00303109">
        <w:rPr>
          <w:rFonts w:ascii="Calibri" w:hAnsi="Calibri" w:cs="Calibri"/>
          <w:iCs/>
          <w:noProof/>
        </w:rPr>
        <w:t>Creating the Multicultural Organization</w:t>
      </w:r>
      <w:r w:rsidRPr="00303109">
        <w:rPr>
          <w:rFonts w:ascii="Calibri" w:hAnsi="Calibri" w:cs="Calibri"/>
          <w:i/>
          <w:iCs/>
          <w:noProof/>
        </w:rPr>
        <w:t>.</w:t>
      </w:r>
      <w:r w:rsidRPr="00303109">
        <w:rPr>
          <w:rFonts w:ascii="Calibri" w:hAnsi="Calibri" w:cs="Calibri"/>
          <w:noProof/>
        </w:rPr>
        <w:t xml:space="preserve"> San Francisco: Jossey-Bass Publishing.</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Cranfield School of Management. (2010). </w:t>
      </w:r>
      <w:r w:rsidRPr="00303109">
        <w:rPr>
          <w:rFonts w:ascii="Calibri" w:hAnsi="Calibri" w:cs="Calibri"/>
          <w:i/>
          <w:iCs/>
          <w:noProof/>
        </w:rPr>
        <w:t>Female FTSE 100 Report.</w:t>
      </w:r>
      <w:r w:rsidRPr="00303109">
        <w:rPr>
          <w:rFonts w:ascii="Calibri" w:hAnsi="Calibri" w:cs="Calibri"/>
          <w:noProof/>
        </w:rPr>
        <w:t xml:space="preserve"> Cranfield School of Management.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Creative and Cultural Skills. (2006). Music Impact and Footprint.  London: Creative and Cultural Skills.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Creative and Cultural Skills. (2007). </w:t>
      </w:r>
      <w:r w:rsidRPr="00303109">
        <w:rPr>
          <w:rFonts w:ascii="Calibri" w:hAnsi="Calibri" w:cs="Calibri"/>
          <w:i/>
          <w:iCs/>
          <w:noProof/>
        </w:rPr>
        <w:t>Black, Asian and Minority Ethnic Leadership in the Creative and Cultural Sector, Cultural Leadership Program.</w:t>
      </w:r>
      <w:r w:rsidRPr="00303109">
        <w:rPr>
          <w:rFonts w:ascii="Calibri" w:hAnsi="Calibri" w:cs="Calibri"/>
          <w:noProof/>
        </w:rPr>
        <w:t xml:space="preserve"> London: Creative and Cultural Skills.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Creative and Cultural Skills. (2007). </w:t>
      </w:r>
      <w:r w:rsidRPr="00303109">
        <w:rPr>
          <w:rFonts w:ascii="Calibri" w:hAnsi="Calibri" w:cs="Calibri"/>
          <w:i/>
          <w:iCs/>
          <w:noProof/>
        </w:rPr>
        <w:t>Women in Leadership in the Creative and Cultural Sector, Cultural Leadership Program.</w:t>
      </w:r>
      <w:r w:rsidRPr="00303109">
        <w:rPr>
          <w:rFonts w:ascii="Calibri" w:hAnsi="Calibri" w:cs="Calibri"/>
          <w:noProof/>
        </w:rPr>
        <w:t xml:space="preserve"> London: Creative and Cultural Skills.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Creative and Cultural Skills. (2008). Music Impact and Footprint.  London: Creative and Cultural Skills.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Creative and Cultural Skills. (2010). Music Impact and Footprint.  London: Creative and Cultural Skills.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Creative and Cultural Skills. (2011). </w:t>
      </w:r>
      <w:r w:rsidRPr="00303109">
        <w:rPr>
          <w:rFonts w:ascii="Calibri" w:hAnsi="Calibri" w:cs="Calibri"/>
          <w:iCs/>
          <w:noProof/>
        </w:rPr>
        <w:t>Creative Blueprint Research Paper – Diversity in the Creative Industries.</w:t>
      </w:r>
      <w:r w:rsidRPr="00303109">
        <w:rPr>
          <w:rFonts w:ascii="Calibri" w:hAnsi="Calibri" w:cs="Calibri"/>
          <w:noProof/>
        </w:rPr>
        <w:t xml:space="preserve"> London: Creative and Cultural Skills.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Crompton, R., &amp; Lyonette, C. (2008, Vol. 23 Iss: 7). The Only Way is Up?: An examination of Women's “Under-achievement” in the Accountancy Profession in the UK. </w:t>
      </w:r>
      <w:r w:rsidRPr="00303109">
        <w:rPr>
          <w:rFonts w:ascii="Calibri" w:hAnsi="Calibri" w:cs="Calibri"/>
          <w:i/>
          <w:iCs/>
          <w:noProof/>
        </w:rPr>
        <w:t>Gender in Management: An International Journal</w:t>
      </w:r>
      <w:r w:rsidRPr="00303109">
        <w:rPr>
          <w:rFonts w:ascii="Calibri" w:hAnsi="Calibri" w:cs="Calibri"/>
          <w:noProof/>
        </w:rPr>
        <w:t>, pp. 506 - 521.</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lastRenderedPageBreak/>
        <w:t xml:space="preserve">Department for Culture, Media and Sport. (2007). </w:t>
      </w:r>
      <w:r w:rsidRPr="00303109">
        <w:rPr>
          <w:rFonts w:ascii="Calibri" w:hAnsi="Calibri" w:cs="Calibri"/>
          <w:i/>
          <w:noProof/>
        </w:rPr>
        <w:t>Creative Industries Summit</w:t>
      </w:r>
      <w:r w:rsidRPr="00303109">
        <w:rPr>
          <w:rFonts w:ascii="Calibri" w:hAnsi="Calibri" w:cs="Calibri"/>
          <w:noProof/>
        </w:rPr>
        <w:t xml:space="preserve">, Creative Economy Program. DCMS.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Diversity Works for London. (2008). </w:t>
      </w:r>
      <w:r w:rsidRPr="00303109">
        <w:rPr>
          <w:rFonts w:ascii="Calibri" w:hAnsi="Calibri" w:cs="Calibri"/>
          <w:iCs/>
          <w:noProof/>
        </w:rPr>
        <w:t>Sector Research.</w:t>
      </w:r>
      <w:r w:rsidRPr="00303109">
        <w:rPr>
          <w:rFonts w:ascii="Calibri" w:hAnsi="Calibri" w:cs="Calibri"/>
          <w:noProof/>
        </w:rPr>
        <w:t xml:space="preserve"> London: Diversity Works for London.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Duncan, S., &amp; Smith, D. (2006). </w:t>
      </w:r>
      <w:r w:rsidRPr="00303109">
        <w:rPr>
          <w:rFonts w:ascii="Calibri" w:hAnsi="Calibri" w:cs="Calibri"/>
          <w:iCs/>
          <w:noProof/>
        </w:rPr>
        <w:t>Individualisation Versus the Geography of 'New' Families.</w:t>
      </w:r>
      <w:r w:rsidRPr="00303109">
        <w:rPr>
          <w:rFonts w:ascii="Calibri" w:hAnsi="Calibri" w:cs="Calibri"/>
          <w:noProof/>
        </w:rPr>
        <w:t xml:space="preserve"> London: Families &amp; Social Capital ESRC Research Group, South Bank University.</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Ehrich, L. (2008). Mentoring And Women Managers: Another Look At The Field. </w:t>
      </w:r>
      <w:r w:rsidRPr="00303109">
        <w:rPr>
          <w:rFonts w:ascii="Calibri" w:hAnsi="Calibri" w:cs="Calibri"/>
          <w:i/>
          <w:noProof/>
        </w:rPr>
        <w:t>Gender in Management: An International Journal</w:t>
      </w:r>
      <w:r w:rsidRPr="00303109">
        <w:rPr>
          <w:rFonts w:ascii="Calibri" w:hAnsi="Calibri" w:cs="Calibri"/>
          <w:noProof/>
        </w:rPr>
        <w:t xml:space="preserve">, Vol. 23 Iss: 7, pp.469 - 483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Equal Opportunities Commission. (2007). </w:t>
      </w:r>
      <w:r w:rsidRPr="00303109">
        <w:rPr>
          <w:rFonts w:ascii="Calibri" w:hAnsi="Calibri" w:cs="Calibri"/>
          <w:iCs/>
          <w:noProof/>
        </w:rPr>
        <w:t>Sex and Power Index.</w:t>
      </w:r>
      <w:r w:rsidRPr="00303109">
        <w:rPr>
          <w:rFonts w:ascii="Calibri" w:hAnsi="Calibri" w:cs="Calibri"/>
          <w:noProof/>
        </w:rPr>
        <w:t xml:space="preserve"> London: Equal Opportunities Commission.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Equal Opportunities Commission. (2008). </w:t>
      </w:r>
      <w:r w:rsidRPr="00303109">
        <w:rPr>
          <w:rFonts w:ascii="Calibri" w:hAnsi="Calibri" w:cs="Calibri"/>
          <w:iCs/>
          <w:noProof/>
        </w:rPr>
        <w:t>Sex and Power Index</w:t>
      </w:r>
      <w:r w:rsidRPr="00303109">
        <w:rPr>
          <w:rFonts w:ascii="Calibri" w:hAnsi="Calibri" w:cs="Calibri"/>
          <w:i/>
          <w:iCs/>
          <w:noProof/>
        </w:rPr>
        <w:t>.</w:t>
      </w:r>
      <w:r w:rsidRPr="00303109">
        <w:rPr>
          <w:rFonts w:ascii="Calibri" w:hAnsi="Calibri" w:cs="Calibri"/>
          <w:noProof/>
        </w:rPr>
        <w:t xml:space="preserve"> London: Equal Opportunities Commission.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Equality and Human Rights Commission. (2009). </w:t>
      </w:r>
      <w:r w:rsidRPr="00303109">
        <w:rPr>
          <w:rFonts w:ascii="Calibri" w:hAnsi="Calibri" w:cs="Calibri"/>
          <w:iCs/>
          <w:noProof/>
        </w:rPr>
        <w:t>Equality Impact Assessment Guidance.</w:t>
      </w:r>
      <w:r w:rsidRPr="00303109">
        <w:rPr>
          <w:rFonts w:ascii="Calibri" w:hAnsi="Calibri" w:cs="Calibri"/>
          <w:noProof/>
        </w:rPr>
        <w:t xml:space="preserve"> Equality and Human Rights Commission.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Equality Challenge Unit and University of Westminster. (2010). </w:t>
      </w:r>
      <w:r w:rsidRPr="00303109">
        <w:rPr>
          <w:rFonts w:ascii="Calibri" w:hAnsi="Calibri" w:cs="Calibri"/>
          <w:iCs/>
          <w:noProof/>
        </w:rPr>
        <w:t>Work Placements in The Arts and Cultural Sector; Diversity, Equality and Access.</w:t>
      </w:r>
      <w:r w:rsidRPr="00303109">
        <w:rPr>
          <w:rFonts w:ascii="Calibri" w:hAnsi="Calibri" w:cs="Calibri"/>
          <w:noProof/>
        </w:rPr>
        <w:t xml:space="preserve"> London: Equality Challenge Unit.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Financial News. (2002). Diversity Policies Move Firms In The Right Direction. </w:t>
      </w:r>
      <w:r w:rsidRPr="00303109">
        <w:rPr>
          <w:rFonts w:ascii="Calibri" w:hAnsi="Calibri" w:cs="Calibri"/>
          <w:i/>
          <w:iCs/>
          <w:noProof/>
        </w:rPr>
        <w:t>Financial News</w:t>
      </w:r>
      <w:r w:rsidRPr="00303109">
        <w:rPr>
          <w:rFonts w:ascii="Calibri" w:hAnsi="Calibri" w:cs="Calibri"/>
          <w:noProof/>
        </w:rPr>
        <w:t>.</w:t>
      </w:r>
    </w:p>
    <w:p w:rsidR="006670D8" w:rsidRPr="006670D8" w:rsidRDefault="006670D8" w:rsidP="006670D8">
      <w:pPr>
        <w:pStyle w:val="Bibliography"/>
        <w:spacing w:line="360" w:lineRule="auto"/>
        <w:rPr>
          <w:rFonts w:ascii="Calibri" w:hAnsi="Calibri" w:cs="Calibri"/>
          <w:noProof/>
        </w:rPr>
      </w:pPr>
      <w:r w:rsidRPr="006670D8">
        <w:rPr>
          <w:rFonts w:ascii="Calibri" w:hAnsi="Calibri" w:cs="Calibri"/>
          <w:noProof/>
        </w:rPr>
        <w:t xml:space="preserve">Focus Consultancy (2008) The Business Case For Diversity Good Practices In The Workplace.  The European Commission.  </w:t>
      </w:r>
    </w:p>
    <w:p w:rsidR="006670D8" w:rsidRPr="00303109" w:rsidRDefault="006670D8" w:rsidP="006670D8">
      <w:pPr>
        <w:pStyle w:val="Bibliography"/>
        <w:spacing w:line="360" w:lineRule="auto"/>
        <w:rPr>
          <w:rFonts w:ascii="Calibri" w:hAnsi="Calibri" w:cs="Calibri"/>
          <w:noProof/>
        </w:rPr>
      </w:pPr>
      <w:r w:rsidRPr="006670D8">
        <w:rPr>
          <w:rFonts w:ascii="Calibri" w:hAnsi="Calibri" w:cs="Calibri"/>
          <w:noProof/>
        </w:rPr>
        <w:t>Gallagher, N., &amp; O’Leary</w:t>
      </w:r>
      <w:r w:rsidRPr="00303109">
        <w:rPr>
          <w:rFonts w:ascii="Calibri" w:hAnsi="Calibri" w:cs="Calibri"/>
          <w:noProof/>
        </w:rPr>
        <w:t>, D. (2007</w:t>
      </w:r>
      <w:r w:rsidRPr="00303109">
        <w:rPr>
          <w:rFonts w:ascii="Calibri" w:hAnsi="Calibri" w:cs="Calibri"/>
          <w:i/>
          <w:noProof/>
        </w:rPr>
        <w:t xml:space="preserve">). </w:t>
      </w:r>
      <w:r w:rsidRPr="00303109">
        <w:rPr>
          <w:rFonts w:ascii="Calibri" w:hAnsi="Calibri" w:cs="Calibri"/>
          <w:iCs/>
          <w:noProof/>
        </w:rPr>
        <w:t>Recruitment 2020 How Recruitment is Changing and Why It Matters.</w:t>
      </w:r>
      <w:r w:rsidRPr="00303109">
        <w:rPr>
          <w:rFonts w:ascii="Calibri" w:hAnsi="Calibri" w:cs="Calibri"/>
          <w:noProof/>
        </w:rPr>
        <w:t xml:space="preserve"> London: Demos.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Gatrell, C. (2008). </w:t>
      </w:r>
      <w:r w:rsidRPr="00303109">
        <w:rPr>
          <w:rFonts w:ascii="Calibri" w:hAnsi="Calibri" w:cs="Calibri"/>
          <w:iCs/>
          <w:noProof/>
        </w:rPr>
        <w:t>Embodying Women's Work.</w:t>
      </w:r>
      <w:r w:rsidRPr="00303109">
        <w:rPr>
          <w:rFonts w:ascii="Calibri" w:hAnsi="Calibri" w:cs="Calibri"/>
          <w:noProof/>
        </w:rPr>
        <w:t xml:space="preserve"> Maidenhead: Open University Press.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Giovannini. (2004). What Gets Measured Gets Done. </w:t>
      </w:r>
      <w:r w:rsidRPr="00303109">
        <w:rPr>
          <w:rFonts w:ascii="Calibri" w:hAnsi="Calibri" w:cs="Calibri"/>
          <w:i/>
          <w:iCs/>
          <w:noProof/>
        </w:rPr>
        <w:t>Journal for Quality and Participation</w:t>
      </w:r>
      <w:r w:rsidRPr="00303109">
        <w:rPr>
          <w:rFonts w:ascii="Calibri" w:hAnsi="Calibri" w:cs="Calibri"/>
          <w:noProof/>
        </w:rPr>
        <w: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GHK Consulting (2006) How The Sector Skills Sector Councils Are Addressing Diversity.  Diversity And The Skills For Business Nework.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Greene, A. M., Kirton, G., &amp; Dean, D. (2005). </w:t>
      </w:r>
      <w:r w:rsidRPr="00303109">
        <w:rPr>
          <w:rFonts w:ascii="Calibri" w:hAnsi="Calibri" w:cs="Calibri"/>
          <w:iCs/>
          <w:noProof/>
        </w:rPr>
        <w:t>Involvement of Stakeholders In Diversity Management, A Case Study of A Government Department.</w:t>
      </w:r>
      <w:r w:rsidRPr="00303109">
        <w:rPr>
          <w:rFonts w:ascii="Calibri" w:hAnsi="Calibri" w:cs="Calibri"/>
          <w:noProof/>
        </w:rPr>
        <w:t xml:space="preserve"> European Community Social Fund.</w:t>
      </w:r>
    </w:p>
    <w:p w:rsidR="006670D8" w:rsidRPr="00303109" w:rsidRDefault="006670D8" w:rsidP="006670D8">
      <w:pPr>
        <w:pStyle w:val="Bibliography"/>
        <w:spacing w:line="360" w:lineRule="auto"/>
        <w:rPr>
          <w:rFonts w:ascii="Calibri" w:hAnsi="Calibri" w:cs="Calibri"/>
          <w:noProof/>
        </w:rPr>
      </w:pPr>
      <w:r w:rsidRPr="00303109">
        <w:rPr>
          <w:rFonts w:ascii="Calibri" w:hAnsi="Calibri" w:cs="Calibri"/>
          <w:noProof/>
        </w:rPr>
        <w:t xml:space="preserve">Griffith, D. M., Yonas, M., Eng, E., Jeffries, V., Plihcik, S., &amp; Parks, B. (2007). Dismantling Institutional Racism: Theory and Action. </w:t>
      </w:r>
      <w:r w:rsidRPr="00303109">
        <w:rPr>
          <w:rFonts w:ascii="Calibri" w:hAnsi="Calibri" w:cs="Calibri"/>
          <w:i/>
          <w:iCs/>
          <w:noProof/>
        </w:rPr>
        <w:t>American Journal of Community Psychology</w:t>
      </w:r>
      <w:r w:rsidRPr="00303109">
        <w:rPr>
          <w:rFonts w:ascii="Calibri" w:hAnsi="Calibri" w:cs="Calibri"/>
          <w:noProof/>
        </w:rPr>
        <w:t>, pp. 39:381–392.</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lastRenderedPageBreak/>
        <w:t xml:space="preserve">Grosser, K and Moon, J (2006), Best Practice Reporting on Gender Equality in the UK: Data, Drivers and Reporting Choices ISSN 1479-5124, International Centre for Corporate Social Responsibility, Nottingham University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Hakim. (2000). </w:t>
      </w:r>
      <w:r w:rsidRPr="00303109">
        <w:rPr>
          <w:rFonts w:ascii="Calibri" w:hAnsi="Calibri" w:cs="Calibri"/>
          <w:i/>
          <w:iCs/>
          <w:noProof/>
        </w:rPr>
        <w:t>Work-Lifestyle Choices in the 21st Century.</w:t>
      </w:r>
      <w:r w:rsidRPr="00303109">
        <w:rPr>
          <w:rFonts w:ascii="Calibri" w:hAnsi="Calibri" w:cs="Calibri"/>
          <w:noProof/>
        </w:rPr>
        <w:t xml:space="preserve"> Oxford: Oxford University Press.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Hakim. (2007). </w:t>
      </w:r>
      <w:r w:rsidRPr="00303109">
        <w:rPr>
          <w:rFonts w:ascii="Calibri" w:hAnsi="Calibri" w:cs="Calibri"/>
          <w:iCs/>
          <w:noProof/>
        </w:rPr>
        <w:t>Models of the Family, Women's Role and Social Policy: A New Perspective From Preference Theory.</w:t>
      </w:r>
      <w:r w:rsidRPr="00303109">
        <w:rPr>
          <w:rFonts w:ascii="Calibri" w:hAnsi="Calibri" w:cs="Calibri"/>
          <w:noProof/>
        </w:rPr>
        <w:t xml:space="preserve"> Poland: Tidsskriftet Politik.</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Heath, A., &amp; Cheung, S. Y. (2006). </w:t>
      </w:r>
      <w:r w:rsidRPr="00303109">
        <w:rPr>
          <w:rFonts w:ascii="Calibri" w:hAnsi="Calibri" w:cs="Calibri"/>
          <w:iCs/>
          <w:noProof/>
        </w:rPr>
        <w:t>Ethnic Penalties in the European Labour Market.</w:t>
      </w:r>
      <w:r w:rsidRPr="00303109">
        <w:rPr>
          <w:rFonts w:ascii="Calibri" w:hAnsi="Calibri" w:cs="Calibri"/>
          <w:noProof/>
        </w:rPr>
        <w:t xml:space="preserve"> London: Department of Work and Pensions.</w:t>
      </w:r>
    </w:p>
    <w:p w:rsidR="006670D8" w:rsidRPr="00303109" w:rsidRDefault="006670D8" w:rsidP="006670D8">
      <w:pPr>
        <w:pStyle w:val="Bibliography"/>
        <w:spacing w:line="360" w:lineRule="auto"/>
        <w:ind w:left="720" w:hanging="720"/>
        <w:rPr>
          <w:rFonts w:ascii="Calibri" w:hAnsi="Calibri" w:cs="Calibri"/>
          <w:i/>
          <w:noProof/>
        </w:rPr>
      </w:pPr>
      <w:r w:rsidRPr="00303109">
        <w:rPr>
          <w:rFonts w:ascii="Calibri" w:hAnsi="Calibri" w:cs="Calibri"/>
          <w:noProof/>
        </w:rPr>
        <w:t xml:space="preserve">Hogan, R. (2007) Program Evaluation, </w:t>
      </w:r>
      <w:r w:rsidRPr="00303109">
        <w:rPr>
          <w:rFonts w:ascii="Calibri" w:hAnsi="Calibri" w:cs="Calibri"/>
          <w:i/>
          <w:noProof/>
        </w:rPr>
        <w:t xml:space="preserve">Online Journal of Workforce Education and Development.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Hoque, K., &amp; Noon, M. (1999, 9, no. 3, (January 1)). Racial Discrimination in Speculative Applications: New Optimism Six Years On? </w:t>
      </w:r>
      <w:r w:rsidRPr="00303109">
        <w:rPr>
          <w:rFonts w:ascii="Calibri" w:hAnsi="Calibri" w:cs="Calibri"/>
          <w:i/>
          <w:iCs/>
          <w:noProof/>
        </w:rPr>
        <w:t>Human Resource Management Journ</w:t>
      </w:r>
      <w:r w:rsidRPr="00303109">
        <w:rPr>
          <w:rFonts w:ascii="Calibri" w:hAnsi="Calibri" w:cs="Calibri"/>
          <w:noProof/>
        </w:rPr>
        <w:t>, pp. 71-82.</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Hunt, C., Davidson, M., Fielden, S., &amp; Hoel, H. (2007). </w:t>
      </w:r>
      <w:r w:rsidRPr="00303109">
        <w:rPr>
          <w:rFonts w:ascii="Calibri" w:hAnsi="Calibri" w:cs="Calibri"/>
          <w:iCs/>
          <w:noProof/>
        </w:rPr>
        <w:t>Sexual Harassment Literature Review.</w:t>
      </w:r>
      <w:r w:rsidRPr="00303109">
        <w:rPr>
          <w:rFonts w:ascii="Calibri" w:hAnsi="Calibri" w:cs="Calibri"/>
          <w:noProof/>
        </w:rPr>
        <w:t xml:space="preserve"> Manchester: Equal Opportunities Commission.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Institute of Leadership &amp; Management. (2011). </w:t>
      </w:r>
      <w:r w:rsidRPr="00303109">
        <w:rPr>
          <w:rFonts w:ascii="Calibri" w:hAnsi="Calibri" w:cs="Calibri"/>
          <w:iCs/>
          <w:noProof/>
        </w:rPr>
        <w:t>Ambition And Gender at Work Survey.</w:t>
      </w:r>
      <w:r w:rsidRPr="00303109">
        <w:rPr>
          <w:rFonts w:ascii="Calibri" w:hAnsi="Calibri" w:cs="Calibri"/>
          <w:noProof/>
        </w:rPr>
        <w:t xml:space="preserve"> London: Institute of Leadership &amp; Management.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Jones, A. (2006). </w:t>
      </w:r>
      <w:r w:rsidRPr="00303109">
        <w:rPr>
          <w:rFonts w:ascii="Calibri" w:hAnsi="Calibri" w:cs="Calibri"/>
          <w:iCs/>
          <w:noProof/>
        </w:rPr>
        <w:t>Rising to the Challenge of Diversity.</w:t>
      </w:r>
      <w:r w:rsidRPr="00303109">
        <w:rPr>
          <w:rFonts w:ascii="Calibri" w:hAnsi="Calibri" w:cs="Calibri"/>
          <w:noProof/>
        </w:rPr>
        <w:t xml:space="preserve"> The Work Foundation.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Kalev, A. (2006, VolL. 71, August). Best Practices or Best Guesses? Assessing the Efficacy of Corporate Affirmative Action and Diversity Policies. </w:t>
      </w:r>
      <w:r w:rsidRPr="00303109">
        <w:rPr>
          <w:rFonts w:ascii="Calibri" w:hAnsi="Calibri" w:cs="Calibri"/>
          <w:i/>
          <w:iCs/>
          <w:noProof/>
        </w:rPr>
        <w:t>American Sociological Review</w:t>
      </w:r>
      <w:r w:rsidRPr="00303109">
        <w:rPr>
          <w:rFonts w:ascii="Calibri" w:hAnsi="Calibri" w:cs="Calibri"/>
          <w:noProof/>
        </w:rPr>
        <w:t>, pp. 589–617.</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Kalra, V.S., Abel, P., Esmail, A. (2009) "Developing leadership interventions for Black and minority ethnic staff: A case study of the National Health Service (NHS) in the UK", Journal of Health Organization and Management, Vol. 23 Iss: 1, pp.103 – 118</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Kandola, B. (2009), The Value of Difference: Eliminating Bias in Organisations, Pearn Kandola, Cornwall.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Kellogs. (2010). </w:t>
      </w:r>
      <w:r w:rsidRPr="00303109">
        <w:rPr>
          <w:rFonts w:ascii="Calibri" w:hAnsi="Calibri" w:cs="Calibri"/>
          <w:i/>
          <w:iCs/>
          <w:noProof/>
        </w:rPr>
        <w:t>Diversity and Inclusion.</w:t>
      </w:r>
      <w:r w:rsidRPr="00303109">
        <w:rPr>
          <w:rFonts w:ascii="Calibri" w:hAnsi="Calibri" w:cs="Calibri"/>
          <w:noProof/>
        </w:rPr>
        <w:t xml:space="preserve"> Kellogs Office of Diversity and Inclusion.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Kerr. (2008). The Business Case For Diversity Is No Longer In Question. </w:t>
      </w:r>
      <w:r w:rsidRPr="00303109">
        <w:rPr>
          <w:rFonts w:ascii="Calibri" w:hAnsi="Calibri" w:cs="Calibri"/>
          <w:i/>
          <w:iCs/>
          <w:noProof/>
        </w:rPr>
        <w:t>Personnel Today</w:t>
      </w:r>
      <w:r w:rsidRPr="00303109">
        <w:rPr>
          <w:rFonts w:ascii="Calibri" w:hAnsi="Calibri" w:cs="Calibri"/>
          <w:noProof/>
        </w:rPr>
        <w:t>, 18-21.</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Kline. (2010). HR Opinion on Diversity and Finance, </w:t>
      </w:r>
      <w:r w:rsidRPr="00303109">
        <w:rPr>
          <w:rFonts w:ascii="Calibri" w:hAnsi="Calibri" w:cs="Calibri"/>
          <w:i/>
          <w:noProof/>
        </w:rPr>
        <w:t>US Banker</w:t>
      </w:r>
      <w:r w:rsidRPr="00303109">
        <w:rPr>
          <w:rFonts w:ascii="Calibri" w:hAnsi="Calibri" w:cs="Calibri"/>
          <w:noProof/>
        </w:rPr>
        <w: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Knell, J., &amp; Oakley, K. (2007). </w:t>
      </w:r>
      <w:r w:rsidRPr="00303109">
        <w:rPr>
          <w:rFonts w:ascii="Calibri" w:hAnsi="Calibri" w:cs="Calibri"/>
          <w:iCs/>
          <w:noProof/>
        </w:rPr>
        <w:t>London’s Creative Economy: An Accidental Success?</w:t>
      </w:r>
      <w:r w:rsidRPr="00303109">
        <w:rPr>
          <w:rFonts w:ascii="Calibri" w:hAnsi="Calibri" w:cs="Calibri"/>
          <w:i/>
          <w:iCs/>
          <w:noProof/>
        </w:rPr>
        <w:t xml:space="preserve"> Provocation Series Volume 3 Number 3.</w:t>
      </w:r>
      <w:r w:rsidRPr="00303109">
        <w:rPr>
          <w:rFonts w:ascii="Calibri" w:hAnsi="Calibri" w:cs="Calibri"/>
          <w:noProof/>
        </w:rPr>
        <w:t xml:space="preserve"> London: The Work Foundation.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lastRenderedPageBreak/>
        <w:t>Kochan, T., Bezrukova, K,. Ely, R., Jackson,S.,  Joshi, A., Jehn, K., Leonard, J., Levine, D., and Thomas, D (2002) The Effects of Diversity on Business Performance: Report of the Diversity Research Network. MIT Sloan School of Management.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Kumra, S. (2007). </w:t>
      </w:r>
      <w:r w:rsidRPr="00303109">
        <w:rPr>
          <w:rFonts w:ascii="Calibri" w:hAnsi="Calibri" w:cs="Calibri"/>
          <w:iCs/>
          <w:noProof/>
        </w:rPr>
        <w:t>A Study of the Promotion to Partner Process in a PSF: How Women are Disadvantaged.</w:t>
      </w:r>
      <w:r w:rsidRPr="00303109">
        <w:rPr>
          <w:rFonts w:ascii="Calibri" w:hAnsi="Calibri" w:cs="Calibri"/>
          <w:noProof/>
        </w:rPr>
        <w:t xml:space="preserve"> London: British Academy of Management.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Laing, D (2004) Workforce Development Plan. National Music Council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Lewis, P., &amp; Simpson, R. (2009, Vol. 25 Iss: 3). "Meritocracy, Difference and Choice: Women's Experiences of Advantage and Disadvantage at Work. </w:t>
      </w:r>
      <w:r w:rsidRPr="00303109">
        <w:rPr>
          <w:rFonts w:ascii="Calibri" w:hAnsi="Calibri" w:cs="Calibri"/>
          <w:i/>
          <w:iCs/>
          <w:noProof/>
        </w:rPr>
        <w:t>Gender in Management: An International Journal</w:t>
      </w:r>
      <w:r w:rsidRPr="00303109">
        <w:rPr>
          <w:rFonts w:ascii="Calibri" w:hAnsi="Calibri" w:cs="Calibri"/>
          <w:noProof/>
        </w:rPr>
        <w:t>, pp. 165 - 169.</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Liff, S. (1997, Vol. 19 Iss: 1). Two Routes To Managing Diversity: Individual Differences or Social Group Characteristics. </w:t>
      </w:r>
      <w:r w:rsidRPr="00303109">
        <w:rPr>
          <w:rFonts w:ascii="Calibri" w:hAnsi="Calibri" w:cs="Calibri"/>
          <w:i/>
          <w:iCs/>
          <w:noProof/>
        </w:rPr>
        <w:t>Employee Relations,</w:t>
      </w:r>
      <w:r w:rsidRPr="00303109">
        <w:rPr>
          <w:rFonts w:ascii="Calibri" w:hAnsi="Calibri" w:cs="Calibri"/>
          <w:noProof/>
        </w:rPr>
        <w:t>, pp. 11 - 26.</w:t>
      </w:r>
    </w:p>
    <w:p w:rsidR="00016F3D" w:rsidRDefault="006670D8" w:rsidP="00016F3D">
      <w:pPr>
        <w:spacing w:line="360" w:lineRule="auto"/>
        <w:ind w:left="709" w:hanging="709"/>
        <w:rPr>
          <w:sz w:val="24"/>
          <w:szCs w:val="24"/>
        </w:rPr>
      </w:pPr>
      <w:proofErr w:type="spellStart"/>
      <w:proofErr w:type="gramStart"/>
      <w:r w:rsidRPr="00303109">
        <w:rPr>
          <w:sz w:val="24"/>
          <w:szCs w:val="24"/>
        </w:rPr>
        <w:t>Malhotra</w:t>
      </w:r>
      <w:proofErr w:type="spellEnd"/>
      <w:r w:rsidRPr="00303109">
        <w:rPr>
          <w:sz w:val="24"/>
          <w:szCs w:val="24"/>
        </w:rPr>
        <w:t>, M and Grover, V. (1998).</w:t>
      </w:r>
      <w:proofErr w:type="gramEnd"/>
      <w:r w:rsidRPr="00303109">
        <w:rPr>
          <w:sz w:val="24"/>
          <w:szCs w:val="24"/>
        </w:rPr>
        <w:t xml:space="preserve">  An Assessment </w:t>
      </w:r>
      <w:proofErr w:type="gramStart"/>
      <w:r w:rsidRPr="00303109">
        <w:rPr>
          <w:sz w:val="24"/>
          <w:szCs w:val="24"/>
        </w:rPr>
        <w:t>Of</w:t>
      </w:r>
      <w:proofErr w:type="gramEnd"/>
      <w:r w:rsidRPr="00303109">
        <w:rPr>
          <w:sz w:val="24"/>
          <w:szCs w:val="24"/>
        </w:rPr>
        <w:t xml:space="preserve"> Survey Research In POM: From </w:t>
      </w:r>
      <w:r w:rsidR="00016F3D">
        <w:rPr>
          <w:sz w:val="24"/>
          <w:szCs w:val="24"/>
        </w:rPr>
        <w:t xml:space="preserve">       </w:t>
      </w:r>
      <w:r w:rsidRPr="00303109">
        <w:rPr>
          <w:sz w:val="24"/>
          <w:szCs w:val="24"/>
        </w:rPr>
        <w:t xml:space="preserve">Constructs To Theory.  </w:t>
      </w:r>
      <w:proofErr w:type="gramStart"/>
      <w:r w:rsidRPr="00303109">
        <w:rPr>
          <w:sz w:val="24"/>
          <w:szCs w:val="24"/>
        </w:rPr>
        <w:t>Journal of Operations Management.</w:t>
      </w:r>
      <w:proofErr w:type="gramEnd"/>
      <w:r w:rsidRPr="00303109">
        <w:rPr>
          <w:sz w:val="24"/>
          <w:szCs w:val="24"/>
        </w:rPr>
        <w:t xml:space="preserve">  Volume 16, Issue 4, July 1998, Pages 407–425</w:t>
      </w:r>
    </w:p>
    <w:p w:rsidR="006670D8" w:rsidRPr="00303109" w:rsidRDefault="006670D8" w:rsidP="00016F3D">
      <w:pPr>
        <w:spacing w:line="360" w:lineRule="auto"/>
        <w:ind w:left="709" w:hanging="709"/>
        <w:rPr>
          <w:sz w:val="24"/>
          <w:szCs w:val="24"/>
        </w:rPr>
      </w:pPr>
      <w:r w:rsidRPr="00303109">
        <w:rPr>
          <w:sz w:val="24"/>
          <w:szCs w:val="24"/>
        </w:rPr>
        <w:t xml:space="preserve">Matsuo, H, McIntyre, K, P, </w:t>
      </w:r>
      <w:proofErr w:type="spellStart"/>
      <w:r w:rsidRPr="00303109">
        <w:rPr>
          <w:sz w:val="24"/>
          <w:szCs w:val="24"/>
        </w:rPr>
        <w:t>Tomazic</w:t>
      </w:r>
      <w:proofErr w:type="spellEnd"/>
      <w:r w:rsidRPr="00303109">
        <w:rPr>
          <w:sz w:val="24"/>
          <w:szCs w:val="24"/>
        </w:rPr>
        <w:t xml:space="preserve">, T and Katz, B, Saint Louis University (2004).   The Online Survey: Its Contributions and Potential Problems. </w:t>
      </w:r>
    </w:p>
    <w:p w:rsidR="006670D8" w:rsidRPr="00303109" w:rsidRDefault="006670D8" w:rsidP="006670D8">
      <w:pPr>
        <w:spacing w:line="360" w:lineRule="auto"/>
      </w:pPr>
      <w:r w:rsidRPr="00303109">
        <w:rPr>
          <w:rFonts w:cs="Calibri"/>
          <w:noProof/>
          <w:sz w:val="24"/>
          <w:szCs w:val="24"/>
        </w:rPr>
        <w:t xml:space="preserve">Manazoni, J., Strebel, P., &amp; Barsoux, J. (2010, 25th January). Why Diversity Can Backfire On Company Boards. </w:t>
      </w:r>
      <w:r w:rsidRPr="00303109">
        <w:rPr>
          <w:rFonts w:cs="Calibri"/>
          <w:i/>
          <w:iCs/>
          <w:noProof/>
          <w:sz w:val="24"/>
          <w:szCs w:val="24"/>
        </w:rPr>
        <w:t>Wall Street Journal</w:t>
      </w:r>
      <w:r w:rsidRPr="00303109">
        <w:rPr>
          <w:rFonts w:cs="Calibri"/>
          <w:noProof/>
          <w:sz w:val="24"/>
          <w:szCs w:val="24"/>
        </w:rPr>
        <w: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Martin, L., Warren-Smith, I., Scott, J., &amp; Roper, S. (2008, Vol. 23 Iss: 3). Boards of Directors and Gender Diversity in UK Companies. </w:t>
      </w:r>
      <w:r w:rsidRPr="00303109">
        <w:rPr>
          <w:rFonts w:ascii="Calibri" w:hAnsi="Calibri" w:cs="Calibri"/>
          <w:i/>
          <w:iCs/>
          <w:noProof/>
        </w:rPr>
        <w:t>Gender in Management: An International Journal</w:t>
      </w:r>
      <w:r w:rsidRPr="00303109">
        <w:rPr>
          <w:rFonts w:ascii="Calibri" w:hAnsi="Calibri" w:cs="Calibri"/>
          <w:noProof/>
        </w:rPr>
        <w:t>, pp. 194 - 208.</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McKinsey &amp; Company (2007) Women Matter, Gender Diversity A Corporate Diversity Driver.  Women's Forum For The Economy &amp; Society and McKinsey &amp; Company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Mease, J. (2009). </w:t>
      </w:r>
      <w:r w:rsidRPr="00303109">
        <w:rPr>
          <w:rFonts w:ascii="Calibri" w:hAnsi="Calibri" w:cs="Calibri"/>
          <w:iCs/>
          <w:noProof/>
        </w:rPr>
        <w:t>Working Toward Diversity: Consultants' Strategies For Organizational Change.</w:t>
      </w:r>
      <w:r w:rsidRPr="00303109">
        <w:rPr>
          <w:rFonts w:ascii="Calibri" w:hAnsi="Calibri" w:cs="Calibri"/>
          <w:noProof/>
        </w:rPr>
        <w:t xml:space="preserve"> Ph.D. diss., The University of North Carolina at Chapel Hill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Neal-Smith, S., &amp; Cockburn, T. (2009, Vol. 24 Iss: 1). Cultural Sexism in the UK Airline Industry. </w:t>
      </w:r>
      <w:r w:rsidRPr="00303109">
        <w:rPr>
          <w:rFonts w:ascii="Calibri" w:hAnsi="Calibri" w:cs="Calibri"/>
          <w:i/>
          <w:iCs/>
          <w:noProof/>
        </w:rPr>
        <w:t>Gender in Management: An International Journal</w:t>
      </w:r>
      <w:r w:rsidRPr="00303109">
        <w:rPr>
          <w:rFonts w:ascii="Calibri" w:hAnsi="Calibri" w:cs="Calibri"/>
          <w:noProof/>
        </w:rPr>
        <w:t>, pp. 32 - 45.</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New York Business Wire. (2003). Diversity Policies Have Positive Impact on Company Business Performance. </w:t>
      </w:r>
      <w:r w:rsidRPr="00303109">
        <w:rPr>
          <w:rFonts w:ascii="Calibri" w:hAnsi="Calibri" w:cs="Calibri"/>
          <w:i/>
          <w:iCs/>
          <w:noProof/>
        </w:rPr>
        <w:t>New York Business Wire</w:t>
      </w:r>
      <w:r w:rsidRPr="00303109">
        <w:rPr>
          <w:rFonts w:ascii="Calibri" w:hAnsi="Calibri" w:cs="Calibri"/>
          <w:noProof/>
        </w:rPr>
        <w: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lastRenderedPageBreak/>
        <w:t xml:space="preserve">Noon, M. (2007, 21 (4) ). The Fatal Flaws of Diversity and the Business Case for Ethnic Minorities. </w:t>
      </w:r>
      <w:r w:rsidRPr="00303109">
        <w:rPr>
          <w:rFonts w:ascii="Calibri" w:hAnsi="Calibri" w:cs="Calibri"/>
          <w:i/>
          <w:iCs/>
          <w:noProof/>
        </w:rPr>
        <w:t>Work, Employment and Society</w:t>
      </w:r>
      <w:r w:rsidRPr="00303109">
        <w:rPr>
          <w:rFonts w:ascii="Calibri" w:hAnsi="Calibri" w:cs="Calibri"/>
          <w:noProof/>
        </w:rPr>
        <w:t>, pp. 773-784.</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Noonan, M., Rippeyoung, P., &amp; Glass, J. (2007). Does Women’s Work Commitment Change After Marriage and Motherhood? </w:t>
      </w:r>
      <w:r w:rsidRPr="00303109">
        <w:rPr>
          <w:rFonts w:ascii="Calibri" w:hAnsi="Calibri" w:cs="Calibri"/>
          <w:i/>
          <w:iCs/>
          <w:noProof/>
        </w:rPr>
        <w:t>Annual Meeting of the American Sociological Association.</w:t>
      </w:r>
      <w:r w:rsidRPr="00303109">
        <w:rPr>
          <w:rFonts w:ascii="Calibri" w:hAnsi="Calibri" w:cs="Calibri"/>
          <w:noProof/>
        </w:rPr>
        <w:t xml:space="preserve">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Office of National Statistics. (2008). </w:t>
      </w:r>
      <w:r w:rsidRPr="00303109">
        <w:rPr>
          <w:rFonts w:ascii="Calibri" w:hAnsi="Calibri" w:cs="Calibri"/>
          <w:iCs/>
          <w:noProof/>
        </w:rPr>
        <w:t>National Staticians Annual article on Society</w:t>
      </w:r>
      <w:r w:rsidRPr="00303109">
        <w:rPr>
          <w:rFonts w:ascii="Calibri" w:hAnsi="Calibri" w:cs="Calibri"/>
          <w:i/>
          <w:iCs/>
          <w:noProof/>
        </w:rPr>
        <w:t>.</w:t>
      </w:r>
      <w:r w:rsidRPr="00303109">
        <w:rPr>
          <w:rFonts w:ascii="Calibri" w:hAnsi="Calibri" w:cs="Calibri"/>
          <w:noProof/>
        </w:rPr>
        <w:t xml:space="preserve"> London: Office of National Statistics.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Opportunity Now. (2011). </w:t>
      </w:r>
      <w:r w:rsidRPr="00303109">
        <w:rPr>
          <w:rFonts w:ascii="Calibri" w:hAnsi="Calibri" w:cs="Calibri"/>
          <w:iCs/>
          <w:noProof/>
        </w:rPr>
        <w:t>Benchmarking Trends Analysis.</w:t>
      </w:r>
      <w:r w:rsidRPr="00303109">
        <w:rPr>
          <w:rFonts w:ascii="Calibri" w:hAnsi="Calibri" w:cs="Calibri"/>
          <w:noProof/>
        </w:rPr>
        <w:t xml:space="preserve"> London: Opportunity Now.</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Orser, B., &amp; Leck, J. (2010, Vol. 25 Iss: 5). Gender Influences on Career Success Outcomes. </w:t>
      </w:r>
      <w:r w:rsidRPr="00303109">
        <w:rPr>
          <w:rFonts w:ascii="Calibri" w:hAnsi="Calibri" w:cs="Calibri"/>
          <w:i/>
          <w:iCs/>
          <w:noProof/>
        </w:rPr>
        <w:t>Gender in Management: An International Journal</w:t>
      </w:r>
      <w:r w:rsidRPr="00303109">
        <w:rPr>
          <w:rFonts w:ascii="Calibri" w:hAnsi="Calibri" w:cs="Calibri"/>
          <w:noProof/>
        </w:rPr>
        <w:t>, pp. 386 - 407.</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Oxoby, R. (2009). Understanding Social Inclusion, Social Cohesion, And Social Capital. </w:t>
      </w:r>
      <w:r w:rsidRPr="00303109">
        <w:rPr>
          <w:rFonts w:ascii="Calibri" w:hAnsi="Calibri" w:cs="Calibri"/>
          <w:i/>
          <w:iCs/>
          <w:noProof/>
        </w:rPr>
        <w:t>International Journal of Social Economics</w:t>
      </w:r>
      <w:r w:rsidRPr="00303109">
        <w:rPr>
          <w:rFonts w:ascii="Calibri" w:hAnsi="Calibri" w:cs="Calibri"/>
          <w:noProof/>
        </w:rPr>
        <w:t>, Vol. 36 Iss: 12, pp. 1133 - 115.</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Oyler, J., &amp; Pryor, M. (2009). Workplace Diversity in the United States: The Perspective of Peter Drucker . </w:t>
      </w:r>
      <w:r w:rsidRPr="00303109">
        <w:rPr>
          <w:rFonts w:ascii="Calibri" w:hAnsi="Calibri" w:cs="Calibri"/>
          <w:i/>
          <w:iCs/>
          <w:noProof/>
        </w:rPr>
        <w:t>Journal of Management History</w:t>
      </w:r>
      <w:r w:rsidRPr="00303109">
        <w:rPr>
          <w:rFonts w:ascii="Calibri" w:hAnsi="Calibri" w:cs="Calibri"/>
          <w:noProof/>
        </w:rPr>
        <w:t>, Vol. 15 Iss: 4, 420 – 451.</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Özbilgin, M. and Tatli, A. (2006) Developing a Diagnostic Check for Equality. Manchester: Equal Opportunities Commission and Queen Mary University, London.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Özbilgin, M., &amp; Tatli, A. (2007). </w:t>
      </w:r>
      <w:r w:rsidRPr="00303109">
        <w:rPr>
          <w:rFonts w:ascii="Calibri" w:hAnsi="Calibri" w:cs="Calibri"/>
          <w:iCs/>
          <w:noProof/>
        </w:rPr>
        <w:t>Acts of Domination and Resistance in Diversity Management.</w:t>
      </w:r>
      <w:r w:rsidRPr="00303109">
        <w:rPr>
          <w:rFonts w:ascii="Calibri" w:hAnsi="Calibri" w:cs="Calibri"/>
          <w:noProof/>
        </w:rPr>
        <w:t xml:space="preserve">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Özbiligin, M. (2009). </w:t>
      </w:r>
      <w:r w:rsidRPr="00303109">
        <w:rPr>
          <w:rFonts w:ascii="Calibri" w:hAnsi="Calibri" w:cs="Calibri"/>
          <w:iCs/>
          <w:noProof/>
        </w:rPr>
        <w:t>Equality, Diversity and Inclusion at Work</w:t>
      </w:r>
      <w:r w:rsidRPr="00303109">
        <w:rPr>
          <w:rFonts w:ascii="Calibri" w:hAnsi="Calibri" w:cs="Calibri"/>
          <w:i/>
          <w:iCs/>
          <w:noProof/>
        </w:rPr>
        <w:t>.</w:t>
      </w:r>
      <w:r w:rsidRPr="00303109">
        <w:rPr>
          <w:rFonts w:ascii="Calibri" w:hAnsi="Calibri" w:cs="Calibri"/>
          <w:noProof/>
        </w:rPr>
        <w:t xml:space="preserve"> Edward Elgar.</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Pearn Kandola. (2002). </w:t>
      </w:r>
      <w:r w:rsidRPr="00303109">
        <w:rPr>
          <w:rFonts w:ascii="Calibri" w:hAnsi="Calibri" w:cs="Calibri"/>
          <w:i/>
          <w:iCs/>
          <w:noProof/>
        </w:rPr>
        <w:t>Insights in Action - Understanding What Drives Organisational Prejudice.</w:t>
      </w:r>
      <w:r w:rsidRPr="00303109">
        <w:rPr>
          <w:rFonts w:ascii="Calibri" w:hAnsi="Calibri" w:cs="Calibri"/>
          <w:noProof/>
        </w:rPr>
        <w:t xml:space="preserve"> Pearn Kandola.</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Pearn Kandola. (2004). </w:t>
      </w:r>
      <w:r w:rsidRPr="00303109">
        <w:rPr>
          <w:rFonts w:ascii="Calibri" w:hAnsi="Calibri" w:cs="Calibri"/>
          <w:i/>
          <w:iCs/>
          <w:noProof/>
        </w:rPr>
        <w:t>Insights in Action - Harassment and Bullying .</w:t>
      </w:r>
      <w:r w:rsidRPr="00303109">
        <w:rPr>
          <w:rFonts w:ascii="Calibri" w:hAnsi="Calibri" w:cs="Calibri"/>
          <w:noProof/>
        </w:rPr>
        <w:t xml:space="preserve"> Pearn Kandola.</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Pearn Kandola. (2005). </w:t>
      </w:r>
      <w:r w:rsidRPr="00303109">
        <w:rPr>
          <w:rFonts w:ascii="Calibri" w:hAnsi="Calibri" w:cs="Calibri"/>
          <w:i/>
          <w:iCs/>
          <w:noProof/>
        </w:rPr>
        <w:t>Insights in Action - Diversity Training .</w:t>
      </w:r>
      <w:r w:rsidRPr="00303109">
        <w:rPr>
          <w:rFonts w:ascii="Calibri" w:hAnsi="Calibri" w:cs="Calibri"/>
          <w:noProof/>
        </w:rPr>
        <w:t xml:space="preserve"> Pearn Kandola.</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Pearn Kandola. (2006). </w:t>
      </w:r>
      <w:r w:rsidRPr="00303109">
        <w:rPr>
          <w:rFonts w:ascii="Calibri" w:hAnsi="Calibri" w:cs="Calibri"/>
          <w:i/>
          <w:iCs/>
          <w:noProof/>
        </w:rPr>
        <w:t>Insights in Action - Diversity Training .</w:t>
      </w:r>
      <w:r w:rsidRPr="00303109">
        <w:rPr>
          <w:rFonts w:ascii="Calibri" w:hAnsi="Calibri" w:cs="Calibri"/>
          <w:noProof/>
        </w:rPr>
        <w:t xml:space="preserve"> Pearn Kandola.</w:t>
      </w:r>
    </w:p>
    <w:p w:rsidR="006670D8" w:rsidRPr="00303109" w:rsidRDefault="006670D8" w:rsidP="006670D8">
      <w:pPr>
        <w:pStyle w:val="Bibliography"/>
        <w:spacing w:line="360" w:lineRule="auto"/>
        <w:ind w:left="709" w:hanging="720"/>
        <w:rPr>
          <w:rFonts w:ascii="Calibri" w:hAnsi="Calibri" w:cs="Calibri"/>
          <w:noProof/>
        </w:rPr>
      </w:pPr>
      <w:r w:rsidRPr="00303109">
        <w:rPr>
          <w:rFonts w:ascii="Calibri" w:hAnsi="Calibri" w:cs="Calibri"/>
          <w:noProof/>
          <w:lang w:val="en-US"/>
        </w:rPr>
        <w:t xml:space="preserve">Porter, M. E., &amp; Kramer, M. (2006). </w:t>
      </w:r>
      <w:r w:rsidRPr="00303109">
        <w:rPr>
          <w:rFonts w:ascii="Calibri" w:hAnsi="Calibri" w:cs="Calibri"/>
          <w:noProof/>
        </w:rPr>
        <w:t xml:space="preserve">Strategy &amp; Society: The Link between Competitive Advantage and Corporate Social Responsibility. </w:t>
      </w:r>
      <w:r w:rsidRPr="00303109">
        <w:rPr>
          <w:rFonts w:ascii="Calibri" w:hAnsi="Calibri" w:cs="Calibri"/>
          <w:i/>
          <w:iCs/>
          <w:noProof/>
        </w:rPr>
        <w:t>Harvard Business Review</w:t>
      </w:r>
      <w:r w:rsidRPr="00303109">
        <w:rPr>
          <w:rFonts w:ascii="Calibri" w:hAnsi="Calibri" w:cs="Calibri"/>
          <w:noProof/>
        </w:rPr>
        <w: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Race for Opportunity. (2008). </w:t>
      </w:r>
      <w:r w:rsidRPr="00303109">
        <w:rPr>
          <w:rFonts w:ascii="Calibri" w:hAnsi="Calibri" w:cs="Calibri"/>
          <w:iCs/>
          <w:noProof/>
        </w:rPr>
        <w:t>Ethnic Minorities in Media.</w:t>
      </w:r>
      <w:r w:rsidRPr="00303109">
        <w:rPr>
          <w:rFonts w:ascii="Calibri" w:hAnsi="Calibri" w:cs="Calibri"/>
          <w:noProof/>
        </w:rPr>
        <w:t xml:space="preserve"> London: Race for Opportunity.</w:t>
      </w:r>
    </w:p>
    <w:p w:rsidR="006670D8" w:rsidRPr="006670D8" w:rsidRDefault="006670D8" w:rsidP="006670D8">
      <w:pPr>
        <w:pStyle w:val="Bibliography"/>
        <w:spacing w:line="360" w:lineRule="auto"/>
        <w:ind w:left="720" w:hanging="720"/>
        <w:rPr>
          <w:rFonts w:ascii="Calibri" w:hAnsi="Calibri" w:cs="Calibri"/>
          <w:noProof/>
        </w:rPr>
      </w:pPr>
      <w:r w:rsidRPr="006670D8">
        <w:rPr>
          <w:rFonts w:ascii="Calibri" w:hAnsi="Calibri" w:cs="Calibri"/>
          <w:noProof/>
        </w:rPr>
        <w:t xml:space="preserve">Research and Markets. (2010). Managing Diversity in the Workplace. </w:t>
      </w:r>
      <w:proofErr w:type="gramStart"/>
      <w:r w:rsidRPr="006670D8">
        <w:rPr>
          <w:rFonts w:ascii="Calibri" w:eastAsia="Arial Unicode MS" w:hAnsi="Calibri" w:cs="Calibri"/>
        </w:rPr>
        <w:t>M2 Communications.</w:t>
      </w:r>
      <w:proofErr w:type="gramEnd"/>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Robinson, G., &amp; Dechant, K. (1997, vol 11 no 3). Building a Business Case For Diversity. </w:t>
      </w:r>
      <w:r w:rsidRPr="00303109">
        <w:rPr>
          <w:rFonts w:ascii="Calibri" w:hAnsi="Calibri" w:cs="Calibri"/>
          <w:i/>
          <w:iCs/>
          <w:noProof/>
        </w:rPr>
        <w:t>Academy of Management Executive</w:t>
      </w:r>
      <w:r w:rsidRPr="00303109">
        <w:rPr>
          <w:rFonts w:ascii="Calibri" w:hAnsi="Calibri" w:cs="Calibri"/>
          <w:noProof/>
        </w:rPr>
        <w: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Rolfe, H., Dhudwar, A., George, A., and Metcalf, H. (2009).  Perceptions of Discrimination in Employment. National Institute of Economic &amp; Social Research. Government Equalities Office.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lastRenderedPageBreak/>
        <w:t xml:space="preserve">Rutherford, S., &amp; Ollerearnshaw, S. (2002). </w:t>
      </w:r>
      <w:r w:rsidRPr="00303109">
        <w:rPr>
          <w:rFonts w:ascii="Calibri" w:hAnsi="Calibri" w:cs="Calibri"/>
          <w:iCs/>
          <w:noProof/>
        </w:rPr>
        <w:t>The Business of Diversity.</w:t>
      </w:r>
      <w:r w:rsidRPr="00303109">
        <w:rPr>
          <w:rFonts w:ascii="Calibri" w:hAnsi="Calibri" w:cs="Calibri"/>
          <w:noProof/>
        </w:rPr>
        <w:t xml:space="preserve"> Schneider-Ross.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Selko. (2008). The Business Case for Diversity. </w:t>
      </w:r>
      <w:r w:rsidRPr="00303109">
        <w:rPr>
          <w:rFonts w:ascii="Calibri" w:hAnsi="Calibri" w:cs="Calibri"/>
          <w:i/>
          <w:iCs/>
          <w:noProof/>
        </w:rPr>
        <w:t>Manufacturer's Agenda - Industry Week</w:t>
      </w:r>
      <w:r w:rsidRPr="00303109">
        <w:rPr>
          <w:rFonts w:ascii="Calibri" w:hAnsi="Calibri" w:cs="Calibri"/>
          <w:noProof/>
        </w:rPr>
        <w:t>, 46-50.</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Sen, A. (2000). </w:t>
      </w:r>
      <w:r w:rsidRPr="00303109">
        <w:rPr>
          <w:rFonts w:ascii="Calibri" w:hAnsi="Calibri" w:cs="Calibri"/>
          <w:i/>
          <w:iCs/>
          <w:noProof/>
        </w:rPr>
        <w:t>Social Exclusion: Concept, Application and Scrutiny.</w:t>
      </w:r>
      <w:r w:rsidRPr="00303109">
        <w:rPr>
          <w:rFonts w:ascii="Calibri" w:hAnsi="Calibri" w:cs="Calibri"/>
          <w:noProof/>
        </w:rPr>
        <w:t xml:space="preserve"> Manila: Asian Development Bank.</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Sir William Macpherson of Cluny (summary compiled by Cardiff Law School). (1999). </w:t>
      </w:r>
      <w:r w:rsidRPr="00303109">
        <w:rPr>
          <w:rFonts w:ascii="Calibri" w:hAnsi="Calibri" w:cs="Calibri"/>
          <w:i/>
          <w:iCs/>
          <w:noProof/>
        </w:rPr>
        <w:t>The Macpherson Report (summary).</w:t>
      </w:r>
      <w:r w:rsidRPr="00303109">
        <w:rPr>
          <w:rFonts w:ascii="Calibri" w:hAnsi="Calibri" w:cs="Calibri"/>
          <w:noProof/>
        </w:rPr>
        <w:t xml:space="preserve"> Cardiff Law School.</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Styhre, A., &amp; Eriksson-Zetterquist, U. (2008, Vol. 23 Iss: 8). Thinking The Multiple in Gender and Diversity Studies: Examining The Concept of Intersectionality. </w:t>
      </w:r>
      <w:r w:rsidRPr="00303109">
        <w:rPr>
          <w:rFonts w:ascii="Calibri" w:hAnsi="Calibri" w:cs="Calibri"/>
          <w:i/>
          <w:iCs/>
          <w:noProof/>
        </w:rPr>
        <w:t>Gender in Management: An International Journal</w:t>
      </w:r>
      <w:r w:rsidRPr="00303109">
        <w:rPr>
          <w:rFonts w:ascii="Calibri" w:hAnsi="Calibri" w:cs="Calibri"/>
          <w:noProof/>
        </w:rPr>
        <w:t>, pp. 567 - 582.</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Tamkin, P,  Aston, J,  Cummings, J,  Hooker, H, Pollard, E,  Rick, J,  Sheppard, E,  Djan Tackey, N.  (2002).  A Review of Training in Racism Awareness and Valuing Cultural Diversity.  The Institute for Employment Studies.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Tatli, A. (2008). Towards an Integrated Relational Theory of Diversity Management. (online) available at </w:t>
      </w:r>
      <w:hyperlink r:id="rId39" w:history="1">
        <w:r w:rsidRPr="00303109">
          <w:rPr>
            <w:rStyle w:val="Hyperlink"/>
            <w:rFonts w:ascii="Calibri" w:hAnsi="Calibri" w:cs="Calibri"/>
            <w:noProof/>
            <w:color w:val="auto"/>
          </w:rPr>
          <w:t>http://qmul.academia.edu/AhuTatli/Papers</w:t>
        </w:r>
      </w:hyperlink>
      <w:r w:rsidRPr="00303109">
        <w:rPr>
          <w:rFonts w:ascii="Calibri" w:hAnsi="Calibri" w:cs="Calibri"/>
          <w:noProof/>
        </w:rPr>
        <w:t xml:space="preserve"> [accessed on 23rd June 2011]</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Tatli, A. (2010). Discourses And Practices Of Diversity Management In The UK. In A. Klarsfeld, ed. (2010) </w:t>
      </w:r>
      <w:r w:rsidRPr="00303109">
        <w:rPr>
          <w:rFonts w:ascii="Calibri" w:hAnsi="Calibri" w:cs="Calibri"/>
          <w:iCs/>
          <w:noProof/>
        </w:rPr>
        <w:t>International Handbook On Diversity Management At Work: Country Perspectives on Diversity and Equal Treatment.</w:t>
      </w:r>
      <w:r w:rsidRPr="00303109">
        <w:rPr>
          <w:rFonts w:ascii="Calibri" w:hAnsi="Calibri" w:cs="Calibri"/>
          <w:noProof/>
        </w:rPr>
        <w:t xml:space="preserve"> London: Edward Elgar.</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Tatli, A. and Ozbilgin, M. (2010) Searching For Intersectionality In Studies Of Workforce Diversity.</w:t>
      </w:r>
      <w:r w:rsidRPr="00303109">
        <w:rPr>
          <w:rFonts w:ascii="Calibri" w:hAnsi="Calibri" w:cs="Calibri"/>
          <w:i/>
          <w:noProof/>
        </w:rPr>
        <w:t xml:space="preserve"> </w:t>
      </w:r>
      <w:r w:rsidRPr="00303109">
        <w:rPr>
          <w:rFonts w:ascii="Calibri" w:hAnsi="Calibri" w:cs="Calibri"/>
          <w:noProof/>
        </w:rPr>
        <w:t xml:space="preserve">Paper presented at the Academy of Management CMS Research Workshop in Montreal, Canada, 1-3 August 2010.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Thomas, G. (2009). </w:t>
      </w:r>
      <w:r w:rsidRPr="00303109">
        <w:rPr>
          <w:rFonts w:ascii="Calibri" w:hAnsi="Calibri" w:cs="Calibri"/>
          <w:iCs/>
          <w:noProof/>
        </w:rPr>
        <w:t>Understanding The Relationship Between Organizational Attitudes About Ethnic Diversity, Efforts To Promote Ethnic Diversity, And Organizational Profit Performance: Towards a Predictive Model.</w:t>
      </w:r>
      <w:r w:rsidRPr="00303109">
        <w:rPr>
          <w:rFonts w:ascii="Calibri" w:hAnsi="Calibri" w:cs="Calibri"/>
          <w:noProof/>
        </w:rPr>
        <w:t xml:space="preserve"> Ph.D. diss., Phoenix: University of Phoenix.</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Thomas, R. (1990). From Affirmative Action to Affirming Diversity. </w:t>
      </w:r>
      <w:r w:rsidRPr="00303109">
        <w:rPr>
          <w:rFonts w:ascii="Calibri" w:hAnsi="Calibri" w:cs="Calibri"/>
          <w:i/>
          <w:iCs/>
          <w:noProof/>
        </w:rPr>
        <w:t>Harvard Business Review</w:t>
      </w:r>
      <w:r w:rsidRPr="00303109">
        <w:rPr>
          <w:rFonts w:ascii="Calibri" w:hAnsi="Calibri" w:cs="Calibri"/>
          <w:noProof/>
        </w:rPr>
        <w:t>.</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UK Government. (2005). </w:t>
      </w:r>
      <w:r w:rsidRPr="00303109">
        <w:rPr>
          <w:rFonts w:ascii="Calibri" w:hAnsi="Calibri" w:cs="Calibri"/>
          <w:iCs/>
          <w:noProof/>
        </w:rPr>
        <w:t>Disability Discrimination Act.</w:t>
      </w:r>
      <w:r w:rsidRPr="00303109">
        <w:rPr>
          <w:rFonts w:ascii="Calibri" w:hAnsi="Calibri" w:cs="Calibri"/>
          <w:noProof/>
        </w:rPr>
        <w:t xml:space="preserve"> London: Crown.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UK Music (2010) Liberating Creativity,</w:t>
      </w:r>
      <w:r w:rsidRPr="00303109">
        <w:rPr>
          <w:rFonts w:ascii="Calibri" w:hAnsi="Calibri" w:cs="Calibri"/>
          <w:i/>
          <w:noProof/>
        </w:rPr>
        <w:t xml:space="preserve"> </w:t>
      </w:r>
      <w:r w:rsidRPr="00303109">
        <w:rPr>
          <w:rFonts w:ascii="Calibri" w:hAnsi="Calibri" w:cs="Calibri"/>
          <w:noProof/>
        </w:rPr>
        <w:t>UK Music, London.</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UNESCO (2001) Article 1 of the Universal Declaration on Cultural Diversity, UNESCO</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Uslaner, E. (2010). </w:t>
      </w:r>
      <w:r w:rsidRPr="00303109">
        <w:rPr>
          <w:rFonts w:ascii="Calibri" w:hAnsi="Calibri" w:cs="Calibri"/>
          <w:iCs/>
          <w:noProof/>
        </w:rPr>
        <w:t>Trust, Diversity, and Segregation in the United States and the United Kingdom.</w:t>
      </w:r>
      <w:r w:rsidRPr="00303109">
        <w:rPr>
          <w:rFonts w:ascii="Calibri" w:hAnsi="Calibri" w:cs="Calibri"/>
          <w:noProof/>
        </w:rPr>
        <w:t xml:space="preserve"> University of Maryland.  </w:t>
      </w:r>
    </w:p>
    <w:p w:rsidR="006670D8" w:rsidRPr="00303109" w:rsidRDefault="006670D8" w:rsidP="006670D8">
      <w:pPr>
        <w:pStyle w:val="Bibliography"/>
        <w:spacing w:line="360" w:lineRule="auto"/>
        <w:ind w:left="720" w:hanging="720"/>
        <w:rPr>
          <w:rFonts w:ascii="Calibri" w:hAnsi="Calibri" w:cs="Calibri"/>
          <w:noProof/>
        </w:rPr>
      </w:pPr>
      <w:r w:rsidRPr="006670D8">
        <w:rPr>
          <w:rFonts w:ascii="Calibri" w:hAnsi="Calibri" w:cs="Calibri"/>
        </w:rPr>
        <w:lastRenderedPageBreak/>
        <w:t xml:space="preserve">Van </w:t>
      </w:r>
      <w:proofErr w:type="spellStart"/>
      <w:r w:rsidRPr="006670D8">
        <w:rPr>
          <w:rFonts w:ascii="Calibri" w:hAnsi="Calibri" w:cs="Calibri"/>
        </w:rPr>
        <w:t>Poelje</w:t>
      </w:r>
      <w:proofErr w:type="spellEnd"/>
      <w:r w:rsidRPr="006670D8">
        <w:rPr>
          <w:rFonts w:ascii="Calibri" w:hAnsi="Calibri" w:cs="Calibri"/>
        </w:rPr>
        <w:t>, S. (2010).</w:t>
      </w:r>
      <w:r w:rsidRPr="00303109">
        <w:rPr>
          <w:rFonts w:cs="Calibri"/>
        </w:rPr>
        <w:t xml:space="preserve">  </w:t>
      </w:r>
      <w:r w:rsidRPr="00303109">
        <w:rPr>
          <w:rFonts w:ascii="Calibri" w:hAnsi="Calibri" w:cs="Calibri"/>
          <w:noProof/>
        </w:rPr>
        <w:t xml:space="preserve">Resistance To Change: Introducing Diversity In Business (online) available at </w:t>
      </w:r>
      <w:hyperlink r:id="rId40" w:history="1">
        <w:r w:rsidRPr="00303109">
          <w:rPr>
            <w:rStyle w:val="Hyperlink"/>
            <w:rFonts w:ascii="Calibri" w:hAnsi="Calibri" w:cs="Calibri"/>
            <w:noProof/>
            <w:color w:val="auto"/>
          </w:rPr>
          <w:t>http://www.hrcafe.eu</w:t>
        </w:r>
      </w:hyperlink>
      <w:r w:rsidRPr="00303109">
        <w:rPr>
          <w:rFonts w:ascii="Calibri" w:hAnsi="Calibri" w:cs="Calibri"/>
          <w:noProof/>
        </w:rPr>
        <w:t xml:space="preserve"> [accessed on August 8</w:t>
      </w:r>
      <w:r w:rsidRPr="00303109">
        <w:rPr>
          <w:rFonts w:ascii="Calibri" w:hAnsi="Calibri" w:cs="Calibri"/>
          <w:noProof/>
          <w:vertAlign w:val="superscript"/>
        </w:rPr>
        <w:t>th</w:t>
      </w:r>
      <w:r w:rsidRPr="00303109">
        <w:rPr>
          <w:rFonts w:ascii="Calibri" w:hAnsi="Calibri" w:cs="Calibri"/>
          <w:noProof/>
        </w:rPr>
        <w:t xml:space="preserve"> 2011].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Välimäki, S., Lämsä, A.-M., &amp; Hiillos, M. (2009, Vol. 24 Iss: 8). The spouse of the female manager: role and influence on the woman's career . </w:t>
      </w:r>
      <w:r w:rsidRPr="00303109">
        <w:rPr>
          <w:rFonts w:ascii="Calibri" w:hAnsi="Calibri" w:cs="Calibri"/>
          <w:i/>
          <w:iCs/>
          <w:noProof/>
        </w:rPr>
        <w:t>Gender in Management: An International Journal</w:t>
      </w:r>
      <w:r w:rsidRPr="00303109">
        <w:rPr>
          <w:rFonts w:ascii="Calibri" w:hAnsi="Calibri" w:cs="Calibri"/>
          <w:noProof/>
        </w:rPr>
        <w:t>, pp. 596 - 614.</w:t>
      </w:r>
    </w:p>
    <w:p w:rsidR="006670D8" w:rsidRPr="00303109" w:rsidRDefault="006670D8" w:rsidP="006670D8">
      <w:pPr>
        <w:pStyle w:val="Bibliography"/>
        <w:spacing w:line="360" w:lineRule="auto"/>
        <w:ind w:left="720" w:hanging="720"/>
        <w:rPr>
          <w:rFonts w:ascii="Calibri" w:hAnsi="Calibri" w:cs="Calibri"/>
          <w:noProof/>
          <w:sz w:val="22"/>
          <w:szCs w:val="22"/>
        </w:rPr>
      </w:pPr>
      <w:r w:rsidRPr="00303109">
        <w:rPr>
          <w:rFonts w:ascii="Calibri" w:hAnsi="Calibri" w:cs="Calibri"/>
          <w:noProof/>
        </w:rPr>
        <w:t xml:space="preserve">Vinnicombe, S. (2001, Vol 21). Supporting Women's Careers. </w:t>
      </w:r>
      <w:r w:rsidRPr="00303109">
        <w:rPr>
          <w:rFonts w:ascii="Calibri" w:hAnsi="Calibri" w:cs="Calibri"/>
          <w:i/>
          <w:iCs/>
          <w:noProof/>
        </w:rPr>
        <w:t>Women in Management Review</w:t>
      </w:r>
      <w:r w:rsidRPr="00303109">
        <w:rPr>
          <w:rFonts w:ascii="Calibri" w:hAnsi="Calibri" w:cs="Calibri"/>
          <w:noProof/>
        </w:rPr>
        <w:t>, p. 1.</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Vinnicombe, S. (2008). </w:t>
      </w:r>
      <w:r w:rsidRPr="00303109">
        <w:rPr>
          <w:rFonts w:ascii="Calibri" w:hAnsi="Calibri" w:cs="Calibri"/>
          <w:iCs/>
          <w:noProof/>
        </w:rPr>
        <w:t>Women &amp; Leadership.</w:t>
      </w:r>
      <w:r w:rsidRPr="00303109">
        <w:rPr>
          <w:rFonts w:ascii="Calibri" w:hAnsi="Calibri" w:cs="Calibri"/>
          <w:noProof/>
        </w:rPr>
        <w:t xml:space="preserve"> Women In Surgery Conference 2008. </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Vinnicombe, S., Singh, V., &amp; and Kumra, S. (2004). </w:t>
      </w:r>
      <w:r w:rsidRPr="00303109">
        <w:rPr>
          <w:rFonts w:ascii="Calibri" w:hAnsi="Calibri" w:cs="Calibri"/>
          <w:iCs/>
          <w:noProof/>
        </w:rPr>
        <w:t>"Making Good Connections" Business in the Community</w:t>
      </w:r>
      <w:r w:rsidRPr="00303109">
        <w:rPr>
          <w:rFonts w:ascii="Calibri" w:hAnsi="Calibri" w:cs="Calibri"/>
          <w:i/>
          <w:iCs/>
          <w:noProof/>
        </w:rPr>
        <w:t>.</w:t>
      </w:r>
      <w:r w:rsidRPr="00303109">
        <w:rPr>
          <w:rFonts w:ascii="Calibri" w:hAnsi="Calibri" w:cs="Calibri"/>
          <w:noProof/>
        </w:rPr>
        <w:t xml:space="preserve"> Opportunity Now and Cranfield University School of Management.</w:t>
      </w:r>
    </w:p>
    <w:p w:rsidR="006670D8" w:rsidRPr="00303109" w:rsidRDefault="006670D8" w:rsidP="00016F3D">
      <w:pPr>
        <w:pStyle w:val="Bibliography"/>
        <w:spacing w:line="360" w:lineRule="auto"/>
        <w:rPr>
          <w:rFonts w:ascii="Calibri" w:hAnsi="Calibri" w:cs="Calibri"/>
          <w:noProof/>
        </w:rPr>
      </w:pPr>
      <w:r w:rsidRPr="00303109">
        <w:rPr>
          <w:rFonts w:ascii="Calibri" w:hAnsi="Calibri" w:cs="Calibri"/>
          <w:noProof/>
        </w:rPr>
        <w:t xml:space="preserve">Wajcman, J. (1998). </w:t>
      </w:r>
      <w:r w:rsidRPr="00303109">
        <w:rPr>
          <w:rFonts w:ascii="Calibri" w:hAnsi="Calibri" w:cs="Calibri"/>
          <w:iCs/>
          <w:noProof/>
        </w:rPr>
        <w:t>Managing Like a Man: Women And Men in Corporate Management.</w:t>
      </w:r>
      <w:r w:rsidRPr="00303109">
        <w:rPr>
          <w:rFonts w:ascii="Calibri" w:hAnsi="Calibri" w:cs="Calibri"/>
          <w:noProof/>
        </w:rPr>
        <w:t xml:space="preserve"> Cambridge: Polity Press in association with Blackwell Publishers Ltd.</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Wacquant, L. (n.d.). </w:t>
      </w:r>
      <w:r w:rsidRPr="00303109">
        <w:rPr>
          <w:rFonts w:ascii="Calibri" w:hAnsi="Calibri" w:cs="Calibri"/>
          <w:i/>
          <w:iCs/>
          <w:noProof/>
        </w:rPr>
        <w:t>Bourdieu's Power Structure.</w:t>
      </w:r>
      <w:r w:rsidRPr="00303109">
        <w:rPr>
          <w:rFonts w:ascii="Calibri" w:hAnsi="Calibri" w:cs="Calibri"/>
          <w:noProof/>
        </w:rPr>
        <w:t xml:space="preserve"> Retrieved from www.pierrebourdieu-sociology313.yolasite.com</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Whitehouse, G., &amp; Zetlin, D. (1999). </w:t>
      </w:r>
      <w:r w:rsidRPr="00303109">
        <w:rPr>
          <w:rFonts w:ascii="Calibri" w:hAnsi="Calibri" w:cs="Calibri"/>
          <w:iCs/>
          <w:noProof/>
        </w:rPr>
        <w:t>Family Friendly Policies: Distribution and Implementation in Australian Workplaces</w:t>
      </w:r>
      <w:r w:rsidRPr="00303109">
        <w:rPr>
          <w:rFonts w:ascii="Calibri" w:hAnsi="Calibri" w:cs="Calibri"/>
          <w:i/>
          <w:iCs/>
          <w:noProof/>
        </w:rPr>
        <w:t xml:space="preserve"> .</w:t>
      </w:r>
      <w:r w:rsidRPr="00303109">
        <w:rPr>
          <w:rFonts w:ascii="Calibri" w:hAnsi="Calibri" w:cs="Calibri"/>
          <w:noProof/>
        </w:rPr>
        <w:t xml:space="preserve"> University of Queensland.</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Wirth. (2002). </w:t>
      </w:r>
      <w:r w:rsidRPr="00303109">
        <w:rPr>
          <w:rFonts w:ascii="Calibri" w:hAnsi="Calibri" w:cs="Calibri"/>
          <w:iCs/>
          <w:noProof/>
        </w:rPr>
        <w:t>Pay Equity.</w:t>
      </w:r>
      <w:r w:rsidRPr="00303109">
        <w:rPr>
          <w:rFonts w:ascii="Calibri" w:hAnsi="Calibri" w:cs="Calibri"/>
          <w:noProof/>
        </w:rPr>
        <w:t xml:space="preserve"> International Labour Office.</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Wood, G. (2009, Vol. 24 Iss: 8). Revisiting Women Managers and Organisational Acceptance. </w:t>
      </w:r>
      <w:r w:rsidRPr="00303109">
        <w:rPr>
          <w:rFonts w:ascii="Calibri" w:hAnsi="Calibri" w:cs="Calibri"/>
          <w:i/>
          <w:iCs/>
          <w:noProof/>
        </w:rPr>
        <w:t>Gender in Management: An International Journal</w:t>
      </w:r>
      <w:r w:rsidRPr="00303109">
        <w:rPr>
          <w:rFonts w:ascii="Calibri" w:hAnsi="Calibri" w:cs="Calibri"/>
          <w:noProof/>
        </w:rPr>
        <w:t>, pp. 615 – 631.</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Wood, M., Hales, J., Purdon, S., Sejersen, T., &amp; Hayllar, O. (2009). </w:t>
      </w:r>
      <w:r w:rsidRPr="00303109">
        <w:rPr>
          <w:rFonts w:ascii="Calibri" w:hAnsi="Calibri" w:cs="Calibri"/>
          <w:iCs/>
          <w:noProof/>
        </w:rPr>
        <w:t>A Test For Racial Discrimination in Recruitment Practice in British Cities.</w:t>
      </w:r>
      <w:r w:rsidRPr="00303109">
        <w:rPr>
          <w:rFonts w:ascii="Calibri" w:hAnsi="Calibri" w:cs="Calibri"/>
          <w:noProof/>
        </w:rPr>
        <w:t xml:space="preserve"> London: National Centre for Social Research on behalf of the Department for Work and Pensions.</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Woodhams, C., &amp; Lupton, B. (2006, vol 21, issue 2). Gender-based Equal Opportunity in Small to Medium Sized Employers: Benchmarking Policy and Practice. </w:t>
      </w:r>
      <w:r w:rsidRPr="00303109">
        <w:rPr>
          <w:rFonts w:ascii="Calibri" w:hAnsi="Calibri" w:cs="Calibri"/>
          <w:i/>
          <w:iCs/>
          <w:noProof/>
        </w:rPr>
        <w:t>Women in Management</w:t>
      </w:r>
      <w:r w:rsidRPr="00303109">
        <w:rPr>
          <w:rFonts w:ascii="Calibri" w:hAnsi="Calibri" w:cs="Calibri"/>
          <w:noProof/>
        </w:rPr>
        <w:t>, pp. 143-169.</w:t>
      </w:r>
    </w:p>
    <w:p w:rsidR="006670D8" w:rsidRPr="00303109" w:rsidRDefault="006670D8" w:rsidP="006670D8">
      <w:pPr>
        <w:pStyle w:val="Bibliography"/>
        <w:spacing w:line="360" w:lineRule="auto"/>
        <w:ind w:left="720" w:hanging="720"/>
        <w:rPr>
          <w:rFonts w:ascii="Calibri" w:hAnsi="Calibri" w:cs="Calibri"/>
          <w:noProof/>
        </w:rPr>
      </w:pPr>
      <w:r w:rsidRPr="00303109">
        <w:rPr>
          <w:rFonts w:ascii="Calibri" w:hAnsi="Calibri" w:cs="Calibri"/>
          <w:noProof/>
        </w:rPr>
        <w:t xml:space="preserve">Woodhams, S., &amp; Corby, C. (2007, 45, no. 3, (September)). Then and Now: Disability Legislation and Employers' Practices in the UK. </w:t>
      </w:r>
      <w:r w:rsidRPr="00303109">
        <w:rPr>
          <w:rFonts w:ascii="Calibri" w:hAnsi="Calibri" w:cs="Calibri"/>
          <w:i/>
          <w:iCs/>
          <w:noProof/>
        </w:rPr>
        <w:t>British Journal of Industrial Relations</w:t>
      </w:r>
      <w:r w:rsidRPr="00303109">
        <w:rPr>
          <w:rFonts w:ascii="Calibri" w:hAnsi="Calibri" w:cs="Calibri"/>
          <w:noProof/>
        </w:rPr>
        <w:t>, p. 556.</w:t>
      </w:r>
    </w:p>
    <w:p w:rsidR="006670D8" w:rsidRPr="00016F3D" w:rsidRDefault="006670D8" w:rsidP="00016F3D">
      <w:pPr>
        <w:spacing w:line="360" w:lineRule="auto"/>
        <w:ind w:left="709" w:hanging="709"/>
        <w:jc w:val="both"/>
        <w:rPr>
          <w:sz w:val="24"/>
          <w:szCs w:val="24"/>
          <w:lang w:eastAsia="en-GB"/>
        </w:rPr>
      </w:pPr>
      <w:proofErr w:type="gramStart"/>
      <w:r w:rsidRPr="00016F3D">
        <w:rPr>
          <w:sz w:val="24"/>
          <w:szCs w:val="24"/>
          <w:lang w:eastAsia="en-GB"/>
        </w:rPr>
        <w:t>Women &amp; Work Commission.</w:t>
      </w:r>
      <w:proofErr w:type="gramEnd"/>
      <w:r w:rsidRPr="00016F3D">
        <w:rPr>
          <w:sz w:val="24"/>
          <w:szCs w:val="24"/>
          <w:lang w:eastAsia="en-GB"/>
        </w:rPr>
        <w:t xml:space="preserve">  (2006)</w:t>
      </w:r>
      <w:proofErr w:type="gramStart"/>
      <w:r w:rsidRPr="00016F3D">
        <w:rPr>
          <w:sz w:val="24"/>
          <w:szCs w:val="24"/>
          <w:lang w:eastAsia="en-GB"/>
        </w:rPr>
        <w:t>.  Shaping</w:t>
      </w:r>
      <w:proofErr w:type="gramEnd"/>
      <w:r w:rsidRPr="00016F3D">
        <w:rPr>
          <w:sz w:val="24"/>
          <w:szCs w:val="24"/>
          <w:lang w:eastAsia="en-GB"/>
        </w:rPr>
        <w:t xml:space="preserve"> A Fairer Future, Gender Pay Gap Analysis.  </w:t>
      </w:r>
      <w:proofErr w:type="gramStart"/>
      <w:r w:rsidRPr="00016F3D">
        <w:rPr>
          <w:sz w:val="24"/>
          <w:szCs w:val="24"/>
          <w:lang w:eastAsia="en-GB"/>
        </w:rPr>
        <w:t>Women &amp;     Work Commission.</w:t>
      </w:r>
      <w:proofErr w:type="gramEnd"/>
    </w:p>
    <w:p w:rsidR="0017037C" w:rsidRPr="00923C54" w:rsidRDefault="0017037C" w:rsidP="006670D8">
      <w:pPr>
        <w:rPr>
          <w:rFonts w:cs="Calibri"/>
          <w:sz w:val="24"/>
          <w:szCs w:val="24"/>
        </w:rPr>
      </w:pPr>
    </w:p>
    <w:p w:rsidR="0017037C" w:rsidRPr="00923C54" w:rsidRDefault="0017037C" w:rsidP="00CE07E5">
      <w:pPr>
        <w:pStyle w:val="Heading2"/>
        <w:rPr>
          <w:rFonts w:ascii="Calibri" w:hAnsi="Calibri"/>
        </w:rPr>
      </w:pPr>
      <w:bookmarkStart w:id="195" w:name="_Toc306545870"/>
      <w:bookmarkStart w:id="196" w:name="_Toc306546793"/>
      <w:bookmarkStart w:id="197" w:name="_Toc306871725"/>
      <w:bookmarkStart w:id="198" w:name="_Toc310001110"/>
      <w:r w:rsidRPr="00923C54">
        <w:rPr>
          <w:rFonts w:ascii="Calibri" w:hAnsi="Calibri"/>
        </w:rPr>
        <w:lastRenderedPageBreak/>
        <w:t>8 DIAGRAMS, TABLES AND CHARTS</w:t>
      </w:r>
      <w:bookmarkEnd w:id="195"/>
      <w:bookmarkEnd w:id="196"/>
      <w:bookmarkEnd w:id="197"/>
      <w:bookmarkEnd w:id="198"/>
      <w:r w:rsidRPr="00923C54">
        <w:rPr>
          <w:rFonts w:ascii="Calibri" w:hAnsi="Calibri"/>
        </w:rPr>
        <w:t xml:space="preserve"> </w:t>
      </w:r>
      <w:r w:rsidRPr="00923C54">
        <w:rPr>
          <w:rFonts w:ascii="Calibri" w:hAnsi="Calibri"/>
        </w:rPr>
        <w:br/>
      </w:r>
    </w:p>
    <w:p w:rsidR="0017037C" w:rsidRPr="00923C54" w:rsidRDefault="0017037C">
      <w:pPr>
        <w:pStyle w:val="TableofFigures"/>
        <w:tabs>
          <w:tab w:val="right" w:leader="dot" w:pos="9016"/>
        </w:tabs>
        <w:rPr>
          <w:noProof/>
          <w:szCs w:val="24"/>
          <w:lang w:eastAsia="en-GB"/>
        </w:rPr>
      </w:pPr>
      <w:r w:rsidRPr="00923C54">
        <w:rPr>
          <w:rFonts w:cs="Calibri"/>
          <w:bCs/>
          <w:szCs w:val="24"/>
        </w:rPr>
        <w:fldChar w:fldCharType="begin"/>
      </w:r>
      <w:r w:rsidRPr="00923C54">
        <w:rPr>
          <w:rFonts w:cs="Calibri"/>
          <w:bCs/>
          <w:szCs w:val="24"/>
        </w:rPr>
        <w:instrText xml:space="preserve"> TOC \h \z \c "Diagram " </w:instrText>
      </w:r>
      <w:r w:rsidRPr="00923C54">
        <w:rPr>
          <w:rFonts w:cs="Calibri"/>
          <w:bCs/>
          <w:szCs w:val="24"/>
        </w:rPr>
        <w:fldChar w:fldCharType="separate"/>
      </w:r>
      <w:hyperlink w:anchor="_Toc306548547" w:history="1">
        <w:r w:rsidRPr="00923C54">
          <w:rPr>
            <w:rStyle w:val="Hyperlink"/>
            <w:noProof/>
            <w:szCs w:val="24"/>
          </w:rPr>
          <w:t xml:space="preserve">Diagram  1: </w:t>
        </w:r>
        <w:r w:rsidRPr="00923C54">
          <w:rPr>
            <w:rStyle w:val="Hyperlink"/>
            <w:rFonts w:cs="Calibri"/>
            <w:bCs/>
            <w:noProof/>
            <w:szCs w:val="24"/>
          </w:rPr>
          <w:t>Looking Inside Out: Mapping the Social Impact of the Value Chain (modified)</w:t>
        </w:r>
        <w:r w:rsidRPr="00923C54">
          <w:rPr>
            <w:noProof/>
            <w:webHidden/>
            <w:szCs w:val="24"/>
          </w:rPr>
          <w:tab/>
        </w:r>
        <w:r w:rsidRPr="00923C54">
          <w:rPr>
            <w:noProof/>
            <w:webHidden/>
            <w:szCs w:val="24"/>
          </w:rPr>
          <w:fldChar w:fldCharType="begin"/>
        </w:r>
        <w:r w:rsidRPr="00923C54">
          <w:rPr>
            <w:noProof/>
            <w:webHidden/>
            <w:szCs w:val="24"/>
          </w:rPr>
          <w:instrText xml:space="preserve"> PAGEREF _Toc306548547 \h </w:instrText>
        </w:r>
        <w:r w:rsidR="00A15CEC" w:rsidRPr="00923C54">
          <w:rPr>
            <w:noProof/>
            <w:webHidden/>
            <w:szCs w:val="24"/>
          </w:rPr>
        </w:r>
        <w:r w:rsidRPr="00923C54">
          <w:rPr>
            <w:noProof/>
            <w:webHidden/>
            <w:szCs w:val="24"/>
          </w:rPr>
          <w:fldChar w:fldCharType="separate"/>
        </w:r>
        <w:r w:rsidR="006E7D16">
          <w:rPr>
            <w:noProof/>
            <w:webHidden/>
            <w:szCs w:val="24"/>
          </w:rPr>
          <w:t>23</w:t>
        </w:r>
        <w:r w:rsidRPr="00923C54">
          <w:rPr>
            <w:noProof/>
            <w:webHidden/>
            <w:szCs w:val="24"/>
          </w:rPr>
          <w:fldChar w:fldCharType="end"/>
        </w:r>
      </w:hyperlink>
    </w:p>
    <w:p w:rsidR="0017037C" w:rsidRPr="00923C54" w:rsidRDefault="0017037C">
      <w:pPr>
        <w:pStyle w:val="TableofFigures"/>
        <w:tabs>
          <w:tab w:val="right" w:leader="dot" w:pos="9016"/>
        </w:tabs>
        <w:rPr>
          <w:noProof/>
          <w:szCs w:val="24"/>
          <w:lang w:eastAsia="en-GB"/>
        </w:rPr>
      </w:pPr>
      <w:hyperlink w:anchor="_Toc306548548" w:history="1">
        <w:r w:rsidRPr="00923C54">
          <w:rPr>
            <w:rStyle w:val="Hyperlink"/>
            <w:noProof/>
            <w:szCs w:val="24"/>
          </w:rPr>
          <w:t xml:space="preserve">Diagram  2 </w:t>
        </w:r>
        <w:r w:rsidRPr="00923C54">
          <w:rPr>
            <w:rStyle w:val="Hyperlink"/>
            <w:rFonts w:cs="Calibri"/>
            <w:noProof/>
            <w:szCs w:val="24"/>
          </w:rPr>
          <w:t>Stages of Resistance</w:t>
        </w:r>
        <w:r w:rsidRPr="00923C54">
          <w:rPr>
            <w:noProof/>
            <w:webHidden/>
            <w:szCs w:val="24"/>
          </w:rPr>
          <w:tab/>
        </w:r>
        <w:r w:rsidRPr="00923C54">
          <w:rPr>
            <w:noProof/>
            <w:webHidden/>
            <w:szCs w:val="24"/>
          </w:rPr>
          <w:fldChar w:fldCharType="begin"/>
        </w:r>
        <w:r w:rsidRPr="00923C54">
          <w:rPr>
            <w:noProof/>
            <w:webHidden/>
            <w:szCs w:val="24"/>
          </w:rPr>
          <w:instrText xml:space="preserve"> PAGEREF _Toc306548548 \h </w:instrText>
        </w:r>
        <w:r w:rsidR="00A15CEC" w:rsidRPr="00923C54">
          <w:rPr>
            <w:noProof/>
            <w:webHidden/>
            <w:szCs w:val="24"/>
          </w:rPr>
        </w:r>
        <w:r w:rsidRPr="00923C54">
          <w:rPr>
            <w:noProof/>
            <w:webHidden/>
            <w:szCs w:val="24"/>
          </w:rPr>
          <w:fldChar w:fldCharType="separate"/>
        </w:r>
        <w:r w:rsidR="006E7D16">
          <w:rPr>
            <w:noProof/>
            <w:webHidden/>
            <w:szCs w:val="24"/>
          </w:rPr>
          <w:t>25</w:t>
        </w:r>
        <w:r w:rsidRPr="00923C54">
          <w:rPr>
            <w:noProof/>
            <w:webHidden/>
            <w:szCs w:val="24"/>
          </w:rPr>
          <w:fldChar w:fldCharType="end"/>
        </w:r>
      </w:hyperlink>
    </w:p>
    <w:p w:rsidR="0017037C" w:rsidRPr="00923C54" w:rsidRDefault="0017037C">
      <w:pPr>
        <w:pStyle w:val="TableofFigures"/>
        <w:tabs>
          <w:tab w:val="right" w:leader="dot" w:pos="9016"/>
        </w:tabs>
        <w:rPr>
          <w:noProof/>
          <w:szCs w:val="24"/>
          <w:lang w:eastAsia="en-GB"/>
        </w:rPr>
      </w:pPr>
      <w:hyperlink w:anchor="_Toc306548549" w:history="1">
        <w:r w:rsidRPr="00923C54">
          <w:rPr>
            <w:rStyle w:val="Hyperlink"/>
            <w:noProof/>
            <w:szCs w:val="24"/>
          </w:rPr>
          <w:t xml:space="preserve">Diagram  3 </w:t>
        </w:r>
        <w:r w:rsidRPr="00923C54">
          <w:rPr>
            <w:rStyle w:val="Hyperlink"/>
            <w:rFonts w:cs="Calibri"/>
            <w:noProof/>
            <w:szCs w:val="24"/>
          </w:rPr>
          <w:t>Bourdieu ‘s Power Structure (adapted by Loic Wacquant)</w:t>
        </w:r>
        <w:r w:rsidRPr="00923C54">
          <w:rPr>
            <w:noProof/>
            <w:webHidden/>
            <w:szCs w:val="24"/>
          </w:rPr>
          <w:tab/>
        </w:r>
        <w:r w:rsidRPr="00923C54">
          <w:rPr>
            <w:noProof/>
            <w:webHidden/>
            <w:szCs w:val="24"/>
          </w:rPr>
          <w:fldChar w:fldCharType="begin"/>
        </w:r>
        <w:r w:rsidRPr="00923C54">
          <w:rPr>
            <w:noProof/>
            <w:webHidden/>
            <w:szCs w:val="24"/>
          </w:rPr>
          <w:instrText xml:space="preserve"> PAGEREF _Toc306548549 \h </w:instrText>
        </w:r>
        <w:r w:rsidR="00A15CEC" w:rsidRPr="00923C54">
          <w:rPr>
            <w:noProof/>
            <w:webHidden/>
            <w:szCs w:val="24"/>
          </w:rPr>
        </w:r>
        <w:r w:rsidRPr="00923C54">
          <w:rPr>
            <w:noProof/>
            <w:webHidden/>
            <w:szCs w:val="24"/>
          </w:rPr>
          <w:fldChar w:fldCharType="separate"/>
        </w:r>
        <w:r w:rsidR="006E7D16">
          <w:rPr>
            <w:noProof/>
            <w:webHidden/>
            <w:szCs w:val="24"/>
          </w:rPr>
          <w:t>26</w:t>
        </w:r>
        <w:r w:rsidRPr="00923C54">
          <w:rPr>
            <w:noProof/>
            <w:webHidden/>
            <w:szCs w:val="24"/>
          </w:rPr>
          <w:fldChar w:fldCharType="end"/>
        </w:r>
      </w:hyperlink>
    </w:p>
    <w:p w:rsidR="0017037C" w:rsidRPr="00923C54" w:rsidRDefault="0017037C">
      <w:pPr>
        <w:pStyle w:val="TableofFigures"/>
        <w:tabs>
          <w:tab w:val="right" w:leader="dot" w:pos="9016"/>
        </w:tabs>
        <w:rPr>
          <w:noProof/>
          <w:szCs w:val="24"/>
          <w:lang w:eastAsia="en-GB"/>
        </w:rPr>
      </w:pPr>
      <w:hyperlink w:anchor="_Toc306548550" w:history="1">
        <w:r w:rsidRPr="00923C54">
          <w:rPr>
            <w:rStyle w:val="Hyperlink"/>
            <w:noProof/>
            <w:szCs w:val="24"/>
          </w:rPr>
          <w:t xml:space="preserve">Diagram  4 </w:t>
        </w:r>
        <w:r w:rsidRPr="00923C54">
          <w:rPr>
            <w:rStyle w:val="Hyperlink"/>
            <w:rFonts w:cs="Calibri"/>
            <w:noProof/>
            <w:szCs w:val="24"/>
          </w:rPr>
          <w:t>: A Framework For Developing Measurement Scales</w:t>
        </w:r>
        <w:r w:rsidRPr="00923C54">
          <w:rPr>
            <w:noProof/>
            <w:webHidden/>
            <w:szCs w:val="24"/>
          </w:rPr>
          <w:tab/>
        </w:r>
        <w:r w:rsidRPr="00923C54">
          <w:rPr>
            <w:noProof/>
            <w:webHidden/>
            <w:szCs w:val="24"/>
          </w:rPr>
          <w:fldChar w:fldCharType="begin"/>
        </w:r>
        <w:r w:rsidRPr="00923C54">
          <w:rPr>
            <w:noProof/>
            <w:webHidden/>
            <w:szCs w:val="24"/>
          </w:rPr>
          <w:instrText xml:space="preserve"> PAGEREF _Toc306548550 \h </w:instrText>
        </w:r>
        <w:r w:rsidR="00A15CEC" w:rsidRPr="00923C54">
          <w:rPr>
            <w:noProof/>
            <w:webHidden/>
            <w:szCs w:val="24"/>
          </w:rPr>
        </w:r>
        <w:r w:rsidRPr="00923C54">
          <w:rPr>
            <w:noProof/>
            <w:webHidden/>
            <w:szCs w:val="24"/>
          </w:rPr>
          <w:fldChar w:fldCharType="separate"/>
        </w:r>
        <w:r w:rsidR="006E7D16">
          <w:rPr>
            <w:noProof/>
            <w:webHidden/>
            <w:szCs w:val="24"/>
          </w:rPr>
          <w:t>36</w:t>
        </w:r>
        <w:r w:rsidRPr="00923C54">
          <w:rPr>
            <w:noProof/>
            <w:webHidden/>
            <w:szCs w:val="24"/>
          </w:rPr>
          <w:fldChar w:fldCharType="end"/>
        </w:r>
      </w:hyperlink>
    </w:p>
    <w:p w:rsidR="0017037C" w:rsidRPr="00923C54" w:rsidRDefault="0017037C">
      <w:pPr>
        <w:pStyle w:val="TableofFigures"/>
        <w:tabs>
          <w:tab w:val="right" w:leader="dot" w:pos="9016"/>
        </w:tabs>
        <w:rPr>
          <w:noProof/>
          <w:szCs w:val="24"/>
          <w:lang w:eastAsia="en-GB"/>
        </w:rPr>
      </w:pPr>
      <w:hyperlink w:anchor="_Toc306548551" w:history="1">
        <w:r w:rsidRPr="00923C54">
          <w:rPr>
            <w:rStyle w:val="Hyperlink"/>
            <w:noProof/>
            <w:szCs w:val="24"/>
          </w:rPr>
          <w:t>Diagram  5</w:t>
        </w:r>
        <w:r w:rsidRPr="00923C54">
          <w:rPr>
            <w:rStyle w:val="Hyperlink"/>
            <w:rFonts w:cs="Calibri"/>
            <w:noProof/>
            <w:szCs w:val="24"/>
          </w:rPr>
          <w:t>: Diversity Hierarchy (Bain 2011)</w:t>
        </w:r>
        <w:r w:rsidRPr="00923C54">
          <w:rPr>
            <w:noProof/>
            <w:webHidden/>
            <w:szCs w:val="24"/>
          </w:rPr>
          <w:tab/>
        </w:r>
        <w:r w:rsidRPr="00923C54">
          <w:rPr>
            <w:noProof/>
            <w:webHidden/>
            <w:szCs w:val="24"/>
          </w:rPr>
          <w:fldChar w:fldCharType="begin"/>
        </w:r>
        <w:r w:rsidRPr="00923C54">
          <w:rPr>
            <w:noProof/>
            <w:webHidden/>
            <w:szCs w:val="24"/>
          </w:rPr>
          <w:instrText xml:space="preserve"> PAGEREF _Toc306548551 \h </w:instrText>
        </w:r>
        <w:r w:rsidR="00A15CEC" w:rsidRPr="00923C54">
          <w:rPr>
            <w:noProof/>
            <w:webHidden/>
            <w:szCs w:val="24"/>
          </w:rPr>
        </w:r>
        <w:r w:rsidRPr="00923C54">
          <w:rPr>
            <w:noProof/>
            <w:webHidden/>
            <w:szCs w:val="24"/>
          </w:rPr>
          <w:fldChar w:fldCharType="separate"/>
        </w:r>
        <w:r w:rsidR="006E7D16">
          <w:rPr>
            <w:noProof/>
            <w:webHidden/>
            <w:szCs w:val="24"/>
          </w:rPr>
          <w:t>76</w:t>
        </w:r>
        <w:r w:rsidRPr="00923C54">
          <w:rPr>
            <w:noProof/>
            <w:webHidden/>
            <w:szCs w:val="24"/>
          </w:rPr>
          <w:fldChar w:fldCharType="end"/>
        </w:r>
      </w:hyperlink>
    </w:p>
    <w:p w:rsidR="0017037C" w:rsidRPr="00923C54" w:rsidRDefault="0017037C" w:rsidP="00922F3D">
      <w:pPr>
        <w:spacing w:line="480" w:lineRule="auto"/>
        <w:rPr>
          <w:rFonts w:cs="Calibri"/>
          <w:bCs/>
          <w:sz w:val="24"/>
          <w:szCs w:val="24"/>
        </w:rPr>
      </w:pPr>
      <w:r w:rsidRPr="00923C54">
        <w:rPr>
          <w:rFonts w:cs="Calibri"/>
          <w:bCs/>
          <w:szCs w:val="24"/>
        </w:rPr>
        <w:fldChar w:fldCharType="end"/>
      </w:r>
    </w:p>
    <w:p w:rsidR="0017037C" w:rsidRPr="00923C54" w:rsidRDefault="0017037C">
      <w:pPr>
        <w:pStyle w:val="TableofFigures"/>
        <w:tabs>
          <w:tab w:val="right" w:leader="dot" w:pos="9016"/>
        </w:tabs>
        <w:rPr>
          <w:noProof/>
          <w:sz w:val="22"/>
          <w:lang w:eastAsia="en-GB"/>
        </w:rPr>
      </w:pPr>
      <w:r w:rsidRPr="00923C54">
        <w:rPr>
          <w:rFonts w:cs="Calibri"/>
          <w:bCs/>
          <w:szCs w:val="24"/>
        </w:rPr>
        <w:fldChar w:fldCharType="begin"/>
      </w:r>
      <w:r w:rsidRPr="00923C54">
        <w:rPr>
          <w:rFonts w:cs="Calibri"/>
          <w:bCs/>
          <w:szCs w:val="24"/>
        </w:rPr>
        <w:instrText xml:space="preserve"> TOC \h \z \c "Table" </w:instrText>
      </w:r>
      <w:r w:rsidRPr="00923C54">
        <w:rPr>
          <w:rFonts w:cs="Calibri"/>
          <w:bCs/>
          <w:szCs w:val="24"/>
        </w:rPr>
        <w:fldChar w:fldCharType="separate"/>
      </w:r>
      <w:hyperlink w:anchor="_Toc306548631" w:history="1">
        <w:r w:rsidRPr="00923C54">
          <w:rPr>
            <w:rStyle w:val="Hyperlink"/>
            <w:noProof/>
          </w:rPr>
          <w:t>T</w:t>
        </w:r>
        <w:r w:rsidRPr="00923C54">
          <w:rPr>
            <w:rStyle w:val="Hyperlink"/>
            <w:noProof/>
            <w:szCs w:val="24"/>
          </w:rPr>
          <w:t>able 1</w:t>
        </w:r>
        <w:r w:rsidRPr="00923C54">
          <w:rPr>
            <w:rStyle w:val="Hyperlink"/>
            <w:rFonts w:cs="Calibri"/>
            <w:noProof/>
            <w:szCs w:val="24"/>
          </w:rPr>
          <w:t>: Stratification of contacts</w:t>
        </w:r>
        <w:r w:rsidRPr="00923C54">
          <w:rPr>
            <w:noProof/>
            <w:webHidden/>
          </w:rPr>
          <w:tab/>
        </w:r>
        <w:r w:rsidRPr="00923C54">
          <w:rPr>
            <w:noProof/>
            <w:webHidden/>
          </w:rPr>
          <w:fldChar w:fldCharType="begin"/>
        </w:r>
        <w:r w:rsidRPr="00923C54">
          <w:rPr>
            <w:noProof/>
            <w:webHidden/>
          </w:rPr>
          <w:instrText xml:space="preserve"> PAGEREF _Toc306548631 \h </w:instrText>
        </w:r>
        <w:r w:rsidR="00A15CEC" w:rsidRPr="00923C54">
          <w:rPr>
            <w:noProof/>
            <w:webHidden/>
          </w:rPr>
        </w:r>
        <w:r w:rsidRPr="00923C54">
          <w:rPr>
            <w:noProof/>
            <w:webHidden/>
          </w:rPr>
          <w:fldChar w:fldCharType="separate"/>
        </w:r>
        <w:r w:rsidR="006E7D16">
          <w:rPr>
            <w:noProof/>
            <w:webHidden/>
          </w:rPr>
          <w:t>38</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2" w:history="1">
        <w:r w:rsidRPr="00923C54">
          <w:rPr>
            <w:rStyle w:val="Hyperlink"/>
            <w:noProof/>
          </w:rPr>
          <w:t>Table 2</w:t>
        </w:r>
        <w:r w:rsidRPr="00923C54">
          <w:rPr>
            <w:rStyle w:val="Hyperlink"/>
            <w:rFonts w:cs="Calibri"/>
            <w:noProof/>
          </w:rPr>
          <w:t>: Research risks</w:t>
        </w:r>
        <w:r w:rsidRPr="00923C54">
          <w:rPr>
            <w:noProof/>
            <w:webHidden/>
          </w:rPr>
          <w:tab/>
        </w:r>
        <w:r w:rsidRPr="00923C54">
          <w:rPr>
            <w:noProof/>
            <w:webHidden/>
          </w:rPr>
          <w:fldChar w:fldCharType="begin"/>
        </w:r>
        <w:r w:rsidRPr="00923C54">
          <w:rPr>
            <w:noProof/>
            <w:webHidden/>
          </w:rPr>
          <w:instrText xml:space="preserve"> PAGEREF _Toc306548632 \h </w:instrText>
        </w:r>
        <w:r w:rsidR="00A15CEC" w:rsidRPr="00923C54">
          <w:rPr>
            <w:noProof/>
            <w:webHidden/>
          </w:rPr>
        </w:r>
        <w:r w:rsidRPr="00923C54">
          <w:rPr>
            <w:noProof/>
            <w:webHidden/>
          </w:rPr>
          <w:fldChar w:fldCharType="separate"/>
        </w:r>
        <w:r w:rsidR="006E7D16">
          <w:rPr>
            <w:noProof/>
            <w:webHidden/>
          </w:rPr>
          <w:t>40</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3" w:history="1">
        <w:r w:rsidRPr="00923C54">
          <w:rPr>
            <w:rStyle w:val="Hyperlink"/>
            <w:noProof/>
          </w:rPr>
          <w:t>Table 3</w:t>
        </w:r>
        <w:r w:rsidRPr="00923C54">
          <w:rPr>
            <w:rStyle w:val="Hyperlink"/>
            <w:rFonts w:cs="Calibri"/>
            <w:noProof/>
          </w:rPr>
          <w:t>: Chronbach’s Alpha rating on construct ‘organisational attitude towards diversity’.</w:t>
        </w:r>
        <w:r w:rsidRPr="00923C54">
          <w:rPr>
            <w:noProof/>
            <w:webHidden/>
          </w:rPr>
          <w:tab/>
        </w:r>
        <w:r w:rsidRPr="00923C54">
          <w:rPr>
            <w:noProof/>
            <w:webHidden/>
          </w:rPr>
          <w:fldChar w:fldCharType="begin"/>
        </w:r>
        <w:r w:rsidRPr="00923C54">
          <w:rPr>
            <w:noProof/>
            <w:webHidden/>
          </w:rPr>
          <w:instrText xml:space="preserve"> PAGEREF _Toc306548633 \h </w:instrText>
        </w:r>
        <w:r w:rsidR="00A15CEC" w:rsidRPr="00923C54">
          <w:rPr>
            <w:noProof/>
            <w:webHidden/>
          </w:rPr>
        </w:r>
        <w:r w:rsidRPr="00923C54">
          <w:rPr>
            <w:noProof/>
            <w:webHidden/>
          </w:rPr>
          <w:fldChar w:fldCharType="separate"/>
        </w:r>
        <w:r w:rsidR="006E7D16">
          <w:rPr>
            <w:noProof/>
            <w:webHidden/>
          </w:rPr>
          <w:t>45</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4" w:history="1">
        <w:r w:rsidRPr="00923C54">
          <w:rPr>
            <w:rStyle w:val="Hyperlink"/>
            <w:noProof/>
          </w:rPr>
          <w:t>Table 4</w:t>
        </w:r>
        <w:r w:rsidRPr="00923C54">
          <w:rPr>
            <w:rStyle w:val="Hyperlink"/>
            <w:rFonts w:cs="Calibri"/>
            <w:noProof/>
          </w:rPr>
          <w:t>: Sector stratification (all completed responses)</w:t>
        </w:r>
        <w:r w:rsidRPr="00923C54">
          <w:rPr>
            <w:noProof/>
            <w:webHidden/>
          </w:rPr>
          <w:tab/>
        </w:r>
        <w:r w:rsidRPr="00923C54">
          <w:rPr>
            <w:noProof/>
            <w:webHidden/>
          </w:rPr>
          <w:fldChar w:fldCharType="begin"/>
        </w:r>
        <w:r w:rsidRPr="00923C54">
          <w:rPr>
            <w:noProof/>
            <w:webHidden/>
          </w:rPr>
          <w:instrText xml:space="preserve"> PAGEREF _Toc306548634 \h </w:instrText>
        </w:r>
        <w:r w:rsidR="00A15CEC" w:rsidRPr="00923C54">
          <w:rPr>
            <w:noProof/>
            <w:webHidden/>
          </w:rPr>
        </w:r>
        <w:r w:rsidRPr="00923C54">
          <w:rPr>
            <w:noProof/>
            <w:webHidden/>
          </w:rPr>
          <w:fldChar w:fldCharType="separate"/>
        </w:r>
        <w:r w:rsidR="006E7D16">
          <w:rPr>
            <w:noProof/>
            <w:webHidden/>
          </w:rPr>
          <w:t>48</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5" w:history="1">
        <w:r w:rsidRPr="00923C54">
          <w:rPr>
            <w:rStyle w:val="Hyperlink"/>
            <w:noProof/>
          </w:rPr>
          <w:t>Table 5</w:t>
        </w:r>
        <w:r w:rsidRPr="00923C54">
          <w:rPr>
            <w:rStyle w:val="Hyperlink"/>
            <w:rFonts w:cs="Calibri"/>
            <w:noProof/>
          </w:rPr>
          <w:t>: Pearson correlation whole organisation (all completed responses)</w:t>
        </w:r>
        <w:r w:rsidRPr="00923C54">
          <w:rPr>
            <w:noProof/>
            <w:webHidden/>
          </w:rPr>
          <w:tab/>
        </w:r>
        <w:r w:rsidRPr="00923C54">
          <w:rPr>
            <w:noProof/>
            <w:webHidden/>
          </w:rPr>
          <w:fldChar w:fldCharType="begin"/>
        </w:r>
        <w:r w:rsidRPr="00923C54">
          <w:rPr>
            <w:noProof/>
            <w:webHidden/>
          </w:rPr>
          <w:instrText xml:space="preserve"> PAGEREF _Toc306548635 \h </w:instrText>
        </w:r>
        <w:r w:rsidR="00A15CEC" w:rsidRPr="00923C54">
          <w:rPr>
            <w:noProof/>
            <w:webHidden/>
          </w:rPr>
        </w:r>
        <w:r w:rsidRPr="00923C54">
          <w:rPr>
            <w:noProof/>
            <w:webHidden/>
          </w:rPr>
          <w:fldChar w:fldCharType="separate"/>
        </w:r>
        <w:r w:rsidR="006E7D16">
          <w:rPr>
            <w:noProof/>
            <w:webHidden/>
          </w:rPr>
          <w:t>53</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6" w:history="1">
        <w:r w:rsidRPr="00923C54">
          <w:rPr>
            <w:rStyle w:val="Hyperlink"/>
            <w:noProof/>
          </w:rPr>
          <w:t>Table 6</w:t>
        </w:r>
        <w:r w:rsidRPr="00923C54">
          <w:rPr>
            <w:rStyle w:val="Hyperlink"/>
            <w:rFonts w:cs="Calibri"/>
            <w:noProof/>
          </w:rPr>
          <w:t>: Pearson correlation management (all completed responses)</w:t>
        </w:r>
        <w:r w:rsidRPr="00923C54">
          <w:rPr>
            <w:noProof/>
            <w:webHidden/>
          </w:rPr>
          <w:tab/>
        </w:r>
        <w:r w:rsidRPr="00923C54">
          <w:rPr>
            <w:noProof/>
            <w:webHidden/>
          </w:rPr>
          <w:fldChar w:fldCharType="begin"/>
        </w:r>
        <w:r w:rsidRPr="00923C54">
          <w:rPr>
            <w:noProof/>
            <w:webHidden/>
          </w:rPr>
          <w:instrText xml:space="preserve"> PAGEREF _Toc306548636 \h </w:instrText>
        </w:r>
        <w:r w:rsidR="00A15CEC" w:rsidRPr="00923C54">
          <w:rPr>
            <w:noProof/>
            <w:webHidden/>
          </w:rPr>
        </w:r>
        <w:r w:rsidRPr="00923C54">
          <w:rPr>
            <w:noProof/>
            <w:webHidden/>
          </w:rPr>
          <w:fldChar w:fldCharType="separate"/>
        </w:r>
        <w:r w:rsidR="006E7D16">
          <w:rPr>
            <w:noProof/>
            <w:webHidden/>
          </w:rPr>
          <w:t>54</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7" w:history="1">
        <w:r w:rsidRPr="00923C54">
          <w:rPr>
            <w:rStyle w:val="Hyperlink"/>
            <w:noProof/>
          </w:rPr>
          <w:t>Table 7</w:t>
        </w:r>
        <w:r w:rsidRPr="00923C54">
          <w:rPr>
            <w:rStyle w:val="Hyperlink"/>
            <w:rFonts w:cs="Calibri"/>
            <w:noProof/>
          </w:rPr>
          <w:t>: Pearson correlation directors (all completed responses)</w:t>
        </w:r>
        <w:r w:rsidRPr="00923C54">
          <w:rPr>
            <w:noProof/>
            <w:webHidden/>
          </w:rPr>
          <w:tab/>
        </w:r>
        <w:r w:rsidRPr="00923C54">
          <w:rPr>
            <w:noProof/>
            <w:webHidden/>
          </w:rPr>
          <w:fldChar w:fldCharType="begin"/>
        </w:r>
        <w:r w:rsidRPr="00923C54">
          <w:rPr>
            <w:noProof/>
            <w:webHidden/>
          </w:rPr>
          <w:instrText xml:space="preserve"> PAGEREF _Toc306548637 \h </w:instrText>
        </w:r>
        <w:r w:rsidR="00A15CEC" w:rsidRPr="00923C54">
          <w:rPr>
            <w:noProof/>
            <w:webHidden/>
          </w:rPr>
        </w:r>
        <w:r w:rsidRPr="00923C54">
          <w:rPr>
            <w:noProof/>
            <w:webHidden/>
          </w:rPr>
          <w:fldChar w:fldCharType="separate"/>
        </w:r>
        <w:r w:rsidR="006E7D16">
          <w:rPr>
            <w:noProof/>
            <w:webHidden/>
          </w:rPr>
          <w:t>55</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8" w:history="1">
        <w:r w:rsidRPr="00923C54">
          <w:rPr>
            <w:rStyle w:val="Hyperlink"/>
            <w:noProof/>
          </w:rPr>
          <w:t>Table 8</w:t>
        </w:r>
        <w:r w:rsidRPr="00923C54">
          <w:rPr>
            <w:rStyle w:val="Hyperlink"/>
            <w:rFonts w:cs="Calibri"/>
            <w:noProof/>
          </w:rPr>
          <w:t>: Pearson correlation whole organisation (strongly supportive filter)</w:t>
        </w:r>
        <w:r w:rsidRPr="00923C54">
          <w:rPr>
            <w:noProof/>
            <w:webHidden/>
          </w:rPr>
          <w:tab/>
        </w:r>
        <w:r w:rsidRPr="00923C54">
          <w:rPr>
            <w:noProof/>
            <w:webHidden/>
          </w:rPr>
          <w:fldChar w:fldCharType="begin"/>
        </w:r>
        <w:r w:rsidRPr="00923C54">
          <w:rPr>
            <w:noProof/>
            <w:webHidden/>
          </w:rPr>
          <w:instrText xml:space="preserve"> PAGEREF _Toc306548638 \h </w:instrText>
        </w:r>
        <w:r w:rsidR="00A15CEC" w:rsidRPr="00923C54">
          <w:rPr>
            <w:noProof/>
            <w:webHidden/>
          </w:rPr>
        </w:r>
        <w:r w:rsidRPr="00923C54">
          <w:rPr>
            <w:noProof/>
            <w:webHidden/>
          </w:rPr>
          <w:fldChar w:fldCharType="separate"/>
        </w:r>
        <w:r w:rsidR="006E7D16">
          <w:rPr>
            <w:noProof/>
            <w:webHidden/>
          </w:rPr>
          <w:t>60</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9" w:history="1">
        <w:r w:rsidRPr="00923C54">
          <w:rPr>
            <w:rStyle w:val="Hyperlink"/>
            <w:noProof/>
          </w:rPr>
          <w:t>Table 9</w:t>
        </w:r>
        <w:r w:rsidRPr="00923C54">
          <w:rPr>
            <w:rStyle w:val="Hyperlink"/>
            <w:rFonts w:cs="Calibri"/>
            <w:noProof/>
          </w:rPr>
          <w:t>: Pearson correlation management (strongly supportive filter)</w:t>
        </w:r>
        <w:r w:rsidRPr="00923C54">
          <w:rPr>
            <w:noProof/>
            <w:webHidden/>
          </w:rPr>
          <w:tab/>
        </w:r>
        <w:r w:rsidRPr="00923C54">
          <w:rPr>
            <w:noProof/>
            <w:webHidden/>
          </w:rPr>
          <w:fldChar w:fldCharType="begin"/>
        </w:r>
        <w:r w:rsidRPr="00923C54">
          <w:rPr>
            <w:noProof/>
            <w:webHidden/>
          </w:rPr>
          <w:instrText xml:space="preserve"> PAGEREF _Toc306548639 \h </w:instrText>
        </w:r>
        <w:r w:rsidR="00A15CEC" w:rsidRPr="00923C54">
          <w:rPr>
            <w:noProof/>
            <w:webHidden/>
          </w:rPr>
        </w:r>
        <w:r w:rsidRPr="00923C54">
          <w:rPr>
            <w:noProof/>
            <w:webHidden/>
          </w:rPr>
          <w:fldChar w:fldCharType="separate"/>
        </w:r>
        <w:r w:rsidR="006E7D16">
          <w:rPr>
            <w:noProof/>
            <w:webHidden/>
          </w:rPr>
          <w:t>61</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40" w:history="1">
        <w:r w:rsidRPr="00923C54">
          <w:rPr>
            <w:rStyle w:val="Hyperlink"/>
            <w:noProof/>
          </w:rPr>
          <w:t>Table 10</w:t>
        </w:r>
        <w:r w:rsidRPr="00923C54">
          <w:rPr>
            <w:rStyle w:val="Hyperlink"/>
            <w:rFonts w:cs="Calibri"/>
            <w:noProof/>
          </w:rPr>
          <w:t>: Pearson correlation directors (strongly supportive filter)</w:t>
        </w:r>
        <w:r w:rsidRPr="00923C54">
          <w:rPr>
            <w:noProof/>
            <w:webHidden/>
          </w:rPr>
          <w:tab/>
        </w:r>
        <w:r w:rsidRPr="00923C54">
          <w:rPr>
            <w:noProof/>
            <w:webHidden/>
          </w:rPr>
          <w:fldChar w:fldCharType="begin"/>
        </w:r>
        <w:r w:rsidRPr="00923C54">
          <w:rPr>
            <w:noProof/>
            <w:webHidden/>
          </w:rPr>
          <w:instrText xml:space="preserve"> PAGEREF _Toc306548640 \h </w:instrText>
        </w:r>
        <w:r w:rsidR="00A15CEC" w:rsidRPr="00923C54">
          <w:rPr>
            <w:noProof/>
            <w:webHidden/>
          </w:rPr>
        </w:r>
        <w:r w:rsidRPr="00923C54">
          <w:rPr>
            <w:noProof/>
            <w:webHidden/>
          </w:rPr>
          <w:fldChar w:fldCharType="separate"/>
        </w:r>
        <w:r w:rsidR="006E7D16">
          <w:rPr>
            <w:noProof/>
            <w:webHidden/>
          </w:rPr>
          <w:t>62</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41" w:history="1">
        <w:r w:rsidRPr="00923C54">
          <w:rPr>
            <w:rStyle w:val="Hyperlink"/>
            <w:noProof/>
          </w:rPr>
          <w:t>Table 11</w:t>
        </w:r>
        <w:r w:rsidRPr="00923C54">
          <w:rPr>
            <w:rStyle w:val="Hyperlink"/>
            <w:rFonts w:cs="Calibri"/>
            <w:noProof/>
          </w:rPr>
          <w:t>: Pearson correlation whole organisation (transformative filter)</w:t>
        </w:r>
        <w:r w:rsidRPr="00923C54">
          <w:rPr>
            <w:noProof/>
            <w:webHidden/>
          </w:rPr>
          <w:tab/>
        </w:r>
        <w:r w:rsidRPr="00923C54">
          <w:rPr>
            <w:noProof/>
            <w:webHidden/>
          </w:rPr>
          <w:fldChar w:fldCharType="begin"/>
        </w:r>
        <w:r w:rsidRPr="00923C54">
          <w:rPr>
            <w:noProof/>
            <w:webHidden/>
          </w:rPr>
          <w:instrText xml:space="preserve"> PAGEREF _Toc306548641 \h </w:instrText>
        </w:r>
        <w:r w:rsidR="00A15CEC" w:rsidRPr="00923C54">
          <w:rPr>
            <w:noProof/>
            <w:webHidden/>
          </w:rPr>
        </w:r>
        <w:r w:rsidRPr="00923C54">
          <w:rPr>
            <w:noProof/>
            <w:webHidden/>
          </w:rPr>
          <w:fldChar w:fldCharType="separate"/>
        </w:r>
        <w:r w:rsidR="006E7D16">
          <w:rPr>
            <w:noProof/>
            <w:webHidden/>
          </w:rPr>
          <w:t>68</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42" w:history="1">
        <w:r w:rsidRPr="00923C54">
          <w:rPr>
            <w:rStyle w:val="Hyperlink"/>
            <w:noProof/>
          </w:rPr>
          <w:t>Table 12</w:t>
        </w:r>
        <w:r w:rsidRPr="00923C54">
          <w:rPr>
            <w:rStyle w:val="Hyperlink"/>
            <w:rFonts w:cs="Calibri"/>
            <w:noProof/>
          </w:rPr>
          <w:t>: Pearson correlation management (transformative filter)</w:t>
        </w:r>
        <w:r w:rsidRPr="00923C54">
          <w:rPr>
            <w:noProof/>
            <w:webHidden/>
          </w:rPr>
          <w:tab/>
        </w:r>
        <w:r w:rsidRPr="00923C54">
          <w:rPr>
            <w:noProof/>
            <w:webHidden/>
          </w:rPr>
          <w:fldChar w:fldCharType="begin"/>
        </w:r>
        <w:r w:rsidRPr="00923C54">
          <w:rPr>
            <w:noProof/>
            <w:webHidden/>
          </w:rPr>
          <w:instrText xml:space="preserve"> PAGEREF _Toc306548642 \h </w:instrText>
        </w:r>
        <w:r w:rsidR="00A15CEC" w:rsidRPr="00923C54">
          <w:rPr>
            <w:noProof/>
            <w:webHidden/>
          </w:rPr>
        </w:r>
        <w:r w:rsidRPr="00923C54">
          <w:rPr>
            <w:noProof/>
            <w:webHidden/>
          </w:rPr>
          <w:fldChar w:fldCharType="separate"/>
        </w:r>
        <w:r w:rsidR="006E7D16">
          <w:rPr>
            <w:noProof/>
            <w:webHidden/>
          </w:rPr>
          <w:t>69</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43" w:history="1">
        <w:r w:rsidRPr="00923C54">
          <w:rPr>
            <w:rStyle w:val="Hyperlink"/>
            <w:noProof/>
          </w:rPr>
          <w:t>Table 13</w:t>
        </w:r>
        <w:r w:rsidRPr="00923C54">
          <w:rPr>
            <w:rStyle w:val="Hyperlink"/>
            <w:rFonts w:cs="Calibri"/>
            <w:noProof/>
          </w:rPr>
          <w:t>: Pearson correlation directors (transformative filter)</w:t>
        </w:r>
        <w:r w:rsidRPr="00923C54">
          <w:rPr>
            <w:noProof/>
            <w:webHidden/>
          </w:rPr>
          <w:tab/>
        </w:r>
        <w:r w:rsidRPr="00923C54">
          <w:rPr>
            <w:noProof/>
            <w:webHidden/>
          </w:rPr>
          <w:fldChar w:fldCharType="begin"/>
        </w:r>
        <w:r w:rsidRPr="00923C54">
          <w:rPr>
            <w:noProof/>
            <w:webHidden/>
          </w:rPr>
          <w:instrText xml:space="preserve"> PAGEREF _Toc306548643 \h </w:instrText>
        </w:r>
        <w:r w:rsidR="00A15CEC" w:rsidRPr="00923C54">
          <w:rPr>
            <w:noProof/>
            <w:webHidden/>
          </w:rPr>
        </w:r>
        <w:r w:rsidRPr="00923C54">
          <w:rPr>
            <w:noProof/>
            <w:webHidden/>
          </w:rPr>
          <w:fldChar w:fldCharType="separate"/>
        </w:r>
        <w:r w:rsidR="006E7D16">
          <w:rPr>
            <w:noProof/>
            <w:webHidden/>
          </w:rPr>
          <w:t>70</w:t>
        </w:r>
        <w:r w:rsidRPr="00923C54">
          <w:rPr>
            <w:noProof/>
            <w:webHidden/>
          </w:rPr>
          <w:fldChar w:fldCharType="end"/>
        </w:r>
      </w:hyperlink>
    </w:p>
    <w:p w:rsidR="0017037C" w:rsidRPr="00923C54" w:rsidRDefault="0017037C" w:rsidP="00922F3D">
      <w:pPr>
        <w:spacing w:line="480" w:lineRule="auto"/>
        <w:rPr>
          <w:rFonts w:cs="Calibri"/>
          <w:bCs/>
          <w:sz w:val="24"/>
          <w:szCs w:val="24"/>
        </w:rPr>
      </w:pPr>
      <w:r w:rsidRPr="00923C54">
        <w:rPr>
          <w:rFonts w:cs="Calibri"/>
          <w:bCs/>
          <w:szCs w:val="24"/>
        </w:rPr>
        <w:fldChar w:fldCharType="end"/>
      </w:r>
    </w:p>
    <w:p w:rsidR="0017037C" w:rsidRPr="00923C54" w:rsidRDefault="0017037C">
      <w:pPr>
        <w:pStyle w:val="TableofFigures"/>
        <w:tabs>
          <w:tab w:val="right" w:leader="dot" w:pos="9016"/>
        </w:tabs>
        <w:rPr>
          <w:noProof/>
          <w:sz w:val="22"/>
          <w:lang w:eastAsia="en-GB"/>
        </w:rPr>
      </w:pPr>
      <w:r w:rsidRPr="00923C54">
        <w:rPr>
          <w:rFonts w:cs="Calibri"/>
          <w:bCs/>
          <w:szCs w:val="24"/>
        </w:rPr>
        <w:fldChar w:fldCharType="begin"/>
      </w:r>
      <w:r w:rsidRPr="00923C54">
        <w:rPr>
          <w:rFonts w:cs="Calibri"/>
          <w:bCs/>
          <w:szCs w:val="24"/>
        </w:rPr>
        <w:instrText xml:space="preserve"> TOC \h \z \c "Chart" </w:instrText>
      </w:r>
      <w:r w:rsidRPr="00923C54">
        <w:rPr>
          <w:rFonts w:cs="Calibri"/>
          <w:bCs/>
          <w:szCs w:val="24"/>
        </w:rPr>
        <w:fldChar w:fldCharType="separate"/>
      </w:r>
      <w:hyperlink w:anchor="_Toc306548610" w:history="1">
        <w:r w:rsidRPr="00923C54">
          <w:rPr>
            <w:rStyle w:val="Hyperlink"/>
            <w:noProof/>
          </w:rPr>
          <w:t>Chart 1</w:t>
        </w:r>
        <w:r w:rsidRPr="00923C54">
          <w:rPr>
            <w:rStyle w:val="Hyperlink"/>
            <w:rFonts w:cs="Calibri"/>
            <w:noProof/>
          </w:rPr>
          <w:t>: Survey question one (all completed responses)</w:t>
        </w:r>
        <w:r w:rsidRPr="00923C54">
          <w:rPr>
            <w:noProof/>
            <w:webHidden/>
          </w:rPr>
          <w:tab/>
        </w:r>
        <w:r w:rsidRPr="00923C54">
          <w:rPr>
            <w:noProof/>
            <w:webHidden/>
          </w:rPr>
          <w:fldChar w:fldCharType="begin"/>
        </w:r>
        <w:r w:rsidRPr="00923C54">
          <w:rPr>
            <w:noProof/>
            <w:webHidden/>
          </w:rPr>
          <w:instrText xml:space="preserve"> PAGEREF _Toc306548610 \h </w:instrText>
        </w:r>
        <w:r w:rsidR="00A15CEC" w:rsidRPr="00923C54">
          <w:rPr>
            <w:noProof/>
            <w:webHidden/>
          </w:rPr>
        </w:r>
        <w:r w:rsidRPr="00923C54">
          <w:rPr>
            <w:noProof/>
            <w:webHidden/>
          </w:rPr>
          <w:fldChar w:fldCharType="separate"/>
        </w:r>
        <w:r w:rsidR="006E7D16">
          <w:rPr>
            <w:noProof/>
            <w:webHidden/>
          </w:rPr>
          <w:t>47</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1" w:history="1">
        <w:r w:rsidRPr="00923C54">
          <w:rPr>
            <w:rStyle w:val="Hyperlink"/>
            <w:noProof/>
          </w:rPr>
          <w:t>Chart 2:</w:t>
        </w:r>
        <w:r w:rsidRPr="00923C54">
          <w:rPr>
            <w:rStyle w:val="Hyperlink"/>
            <w:rFonts w:cs="Calibri"/>
            <w:noProof/>
          </w:rPr>
          <w:t xml:space="preserve"> Survey question two (all completed responses)</w:t>
        </w:r>
        <w:r w:rsidRPr="00923C54">
          <w:rPr>
            <w:noProof/>
            <w:webHidden/>
          </w:rPr>
          <w:tab/>
        </w:r>
        <w:r w:rsidRPr="00923C54">
          <w:rPr>
            <w:noProof/>
            <w:webHidden/>
          </w:rPr>
          <w:fldChar w:fldCharType="begin"/>
        </w:r>
        <w:r w:rsidRPr="00923C54">
          <w:rPr>
            <w:noProof/>
            <w:webHidden/>
          </w:rPr>
          <w:instrText xml:space="preserve"> PAGEREF _Toc306548611 \h </w:instrText>
        </w:r>
        <w:r w:rsidR="00A15CEC" w:rsidRPr="00923C54">
          <w:rPr>
            <w:noProof/>
            <w:webHidden/>
          </w:rPr>
        </w:r>
        <w:r w:rsidRPr="00923C54">
          <w:rPr>
            <w:noProof/>
            <w:webHidden/>
          </w:rPr>
          <w:fldChar w:fldCharType="separate"/>
        </w:r>
        <w:r w:rsidR="006E7D16">
          <w:rPr>
            <w:noProof/>
            <w:webHidden/>
          </w:rPr>
          <w:t>47</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2" w:history="1">
        <w:r w:rsidRPr="00923C54">
          <w:rPr>
            <w:rStyle w:val="Hyperlink"/>
            <w:noProof/>
          </w:rPr>
          <w:t xml:space="preserve">Chart 3: </w:t>
        </w:r>
        <w:r w:rsidRPr="00923C54">
          <w:rPr>
            <w:rStyle w:val="Hyperlink"/>
            <w:rFonts w:cs="Calibri"/>
            <w:noProof/>
          </w:rPr>
          <w:t>Survey question three (all completed responses)</w:t>
        </w:r>
        <w:r w:rsidRPr="00923C54">
          <w:rPr>
            <w:noProof/>
            <w:webHidden/>
          </w:rPr>
          <w:tab/>
        </w:r>
        <w:r w:rsidRPr="00923C54">
          <w:rPr>
            <w:noProof/>
            <w:webHidden/>
          </w:rPr>
          <w:fldChar w:fldCharType="begin"/>
        </w:r>
        <w:r w:rsidRPr="00923C54">
          <w:rPr>
            <w:noProof/>
            <w:webHidden/>
          </w:rPr>
          <w:instrText xml:space="preserve"> PAGEREF _Toc306548612 \h </w:instrText>
        </w:r>
        <w:r w:rsidR="00A15CEC" w:rsidRPr="00923C54">
          <w:rPr>
            <w:noProof/>
            <w:webHidden/>
          </w:rPr>
        </w:r>
        <w:r w:rsidRPr="00923C54">
          <w:rPr>
            <w:noProof/>
            <w:webHidden/>
          </w:rPr>
          <w:fldChar w:fldCharType="separate"/>
        </w:r>
        <w:r w:rsidR="006E7D16">
          <w:rPr>
            <w:noProof/>
            <w:webHidden/>
          </w:rPr>
          <w:t>48</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3" w:history="1">
        <w:r w:rsidRPr="00923C54">
          <w:rPr>
            <w:rStyle w:val="Hyperlink"/>
            <w:noProof/>
          </w:rPr>
          <w:t>Chart 4</w:t>
        </w:r>
        <w:r w:rsidRPr="00923C54">
          <w:rPr>
            <w:rStyle w:val="Hyperlink"/>
            <w:rFonts w:cs="Calibri"/>
            <w:noProof/>
          </w:rPr>
          <w:t>: Survey question 22 (all completed responses)</w:t>
        </w:r>
        <w:r w:rsidRPr="00923C54">
          <w:rPr>
            <w:noProof/>
            <w:webHidden/>
          </w:rPr>
          <w:tab/>
        </w:r>
        <w:r w:rsidRPr="00923C54">
          <w:rPr>
            <w:noProof/>
            <w:webHidden/>
          </w:rPr>
          <w:fldChar w:fldCharType="begin"/>
        </w:r>
        <w:r w:rsidRPr="00923C54">
          <w:rPr>
            <w:noProof/>
            <w:webHidden/>
          </w:rPr>
          <w:instrText xml:space="preserve"> PAGEREF _Toc306548613 \h </w:instrText>
        </w:r>
        <w:r w:rsidR="00A15CEC" w:rsidRPr="00923C54">
          <w:rPr>
            <w:noProof/>
            <w:webHidden/>
          </w:rPr>
        </w:r>
        <w:r w:rsidRPr="00923C54">
          <w:rPr>
            <w:noProof/>
            <w:webHidden/>
          </w:rPr>
          <w:fldChar w:fldCharType="separate"/>
        </w:r>
        <w:r w:rsidR="006E7D16">
          <w:rPr>
            <w:noProof/>
            <w:webHidden/>
          </w:rPr>
          <w:t>49</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4" w:history="1">
        <w:r w:rsidRPr="00923C54">
          <w:rPr>
            <w:rStyle w:val="Hyperlink"/>
            <w:noProof/>
          </w:rPr>
          <w:t>Chart 5</w:t>
        </w:r>
        <w:r w:rsidRPr="00923C54">
          <w:rPr>
            <w:rStyle w:val="Hyperlink"/>
            <w:rFonts w:cs="Calibri"/>
            <w:noProof/>
          </w:rPr>
          <w:t>: Survey question 27 (all completed responses)</w:t>
        </w:r>
        <w:r w:rsidRPr="00923C54">
          <w:rPr>
            <w:noProof/>
            <w:webHidden/>
          </w:rPr>
          <w:tab/>
        </w:r>
        <w:r w:rsidRPr="00923C54">
          <w:rPr>
            <w:noProof/>
            <w:webHidden/>
          </w:rPr>
          <w:fldChar w:fldCharType="begin"/>
        </w:r>
        <w:r w:rsidRPr="00923C54">
          <w:rPr>
            <w:noProof/>
            <w:webHidden/>
          </w:rPr>
          <w:instrText xml:space="preserve"> PAGEREF _Toc306548614 \h </w:instrText>
        </w:r>
        <w:r w:rsidR="00A15CEC" w:rsidRPr="00923C54">
          <w:rPr>
            <w:noProof/>
            <w:webHidden/>
          </w:rPr>
        </w:r>
        <w:r w:rsidRPr="00923C54">
          <w:rPr>
            <w:noProof/>
            <w:webHidden/>
          </w:rPr>
          <w:fldChar w:fldCharType="separate"/>
        </w:r>
        <w:r w:rsidR="006E7D16">
          <w:rPr>
            <w:noProof/>
            <w:webHidden/>
          </w:rPr>
          <w:t>50</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5" w:history="1">
        <w:r w:rsidRPr="00923C54">
          <w:rPr>
            <w:rStyle w:val="Hyperlink"/>
            <w:noProof/>
          </w:rPr>
          <w:t xml:space="preserve">Chart 6: </w:t>
        </w:r>
        <w:r w:rsidRPr="00923C54">
          <w:rPr>
            <w:rStyle w:val="Hyperlink"/>
            <w:rFonts w:cs="Calibri"/>
            <w:noProof/>
          </w:rPr>
          <w:t>Survey question 28 (all completed responses)</w:t>
        </w:r>
        <w:r w:rsidRPr="00923C54">
          <w:rPr>
            <w:noProof/>
            <w:webHidden/>
          </w:rPr>
          <w:tab/>
        </w:r>
        <w:r w:rsidRPr="00923C54">
          <w:rPr>
            <w:noProof/>
            <w:webHidden/>
          </w:rPr>
          <w:fldChar w:fldCharType="begin"/>
        </w:r>
        <w:r w:rsidRPr="00923C54">
          <w:rPr>
            <w:noProof/>
            <w:webHidden/>
          </w:rPr>
          <w:instrText xml:space="preserve"> PAGEREF _Toc306548615 \h </w:instrText>
        </w:r>
        <w:r w:rsidR="00A15CEC" w:rsidRPr="00923C54">
          <w:rPr>
            <w:noProof/>
            <w:webHidden/>
          </w:rPr>
        </w:r>
        <w:r w:rsidRPr="00923C54">
          <w:rPr>
            <w:noProof/>
            <w:webHidden/>
          </w:rPr>
          <w:fldChar w:fldCharType="separate"/>
        </w:r>
        <w:r w:rsidR="006E7D16">
          <w:rPr>
            <w:noProof/>
            <w:webHidden/>
          </w:rPr>
          <w:t>51</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6" w:history="1">
        <w:r w:rsidRPr="00923C54">
          <w:rPr>
            <w:rStyle w:val="Hyperlink"/>
            <w:noProof/>
          </w:rPr>
          <w:t xml:space="preserve">Chart 7: </w:t>
        </w:r>
        <w:r w:rsidRPr="00923C54">
          <w:rPr>
            <w:rStyle w:val="Hyperlink"/>
            <w:rFonts w:cs="Calibri"/>
            <w:noProof/>
          </w:rPr>
          <w:t>E&amp;d policy whole organisation (all completed responses)</w:t>
        </w:r>
        <w:r w:rsidRPr="00923C54">
          <w:rPr>
            <w:noProof/>
            <w:webHidden/>
          </w:rPr>
          <w:tab/>
        </w:r>
        <w:r w:rsidRPr="00923C54">
          <w:rPr>
            <w:noProof/>
            <w:webHidden/>
          </w:rPr>
          <w:fldChar w:fldCharType="begin"/>
        </w:r>
        <w:r w:rsidRPr="00923C54">
          <w:rPr>
            <w:noProof/>
            <w:webHidden/>
          </w:rPr>
          <w:instrText xml:space="preserve"> PAGEREF _Toc306548616 \h </w:instrText>
        </w:r>
        <w:r w:rsidR="00A15CEC" w:rsidRPr="00923C54">
          <w:rPr>
            <w:noProof/>
            <w:webHidden/>
          </w:rPr>
        </w:r>
        <w:r w:rsidRPr="00923C54">
          <w:rPr>
            <w:noProof/>
            <w:webHidden/>
          </w:rPr>
          <w:fldChar w:fldCharType="separate"/>
        </w:r>
        <w:r w:rsidR="006E7D16">
          <w:rPr>
            <w:noProof/>
            <w:webHidden/>
          </w:rPr>
          <w:t>54</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7" w:history="1">
        <w:r w:rsidRPr="00923C54">
          <w:rPr>
            <w:rStyle w:val="Hyperlink"/>
            <w:noProof/>
          </w:rPr>
          <w:t>Chart 8</w:t>
        </w:r>
        <w:r w:rsidRPr="00923C54">
          <w:rPr>
            <w:rStyle w:val="Hyperlink"/>
            <w:rFonts w:cs="Calibri"/>
            <w:noProof/>
          </w:rPr>
          <w:t>: E&amp;d policy senior management (all completed responses)</w:t>
        </w:r>
        <w:r w:rsidRPr="00923C54">
          <w:rPr>
            <w:noProof/>
            <w:webHidden/>
          </w:rPr>
          <w:tab/>
        </w:r>
        <w:r w:rsidRPr="00923C54">
          <w:rPr>
            <w:noProof/>
            <w:webHidden/>
          </w:rPr>
          <w:fldChar w:fldCharType="begin"/>
        </w:r>
        <w:r w:rsidRPr="00923C54">
          <w:rPr>
            <w:noProof/>
            <w:webHidden/>
          </w:rPr>
          <w:instrText xml:space="preserve"> PAGEREF _Toc306548617 \h </w:instrText>
        </w:r>
        <w:r w:rsidR="00A15CEC" w:rsidRPr="00923C54">
          <w:rPr>
            <w:noProof/>
            <w:webHidden/>
          </w:rPr>
        </w:r>
        <w:r w:rsidRPr="00923C54">
          <w:rPr>
            <w:noProof/>
            <w:webHidden/>
          </w:rPr>
          <w:fldChar w:fldCharType="separate"/>
        </w:r>
        <w:r w:rsidR="006E7D16">
          <w:rPr>
            <w:noProof/>
            <w:webHidden/>
          </w:rPr>
          <w:t>55</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8" w:history="1">
        <w:r w:rsidRPr="00923C54">
          <w:rPr>
            <w:rStyle w:val="Hyperlink"/>
            <w:noProof/>
          </w:rPr>
          <w:t xml:space="preserve">Chart 9: </w:t>
        </w:r>
        <w:r w:rsidRPr="00923C54">
          <w:rPr>
            <w:rStyle w:val="Hyperlink"/>
            <w:rFonts w:cs="Calibri"/>
            <w:noProof/>
          </w:rPr>
          <w:t>E&amp;d policy female directors (all completed responses)</w:t>
        </w:r>
        <w:r w:rsidRPr="00923C54">
          <w:rPr>
            <w:noProof/>
            <w:webHidden/>
          </w:rPr>
          <w:tab/>
        </w:r>
        <w:r w:rsidRPr="00923C54">
          <w:rPr>
            <w:noProof/>
            <w:webHidden/>
          </w:rPr>
          <w:fldChar w:fldCharType="begin"/>
        </w:r>
        <w:r w:rsidRPr="00923C54">
          <w:rPr>
            <w:noProof/>
            <w:webHidden/>
          </w:rPr>
          <w:instrText xml:space="preserve"> PAGEREF _Toc306548618 \h </w:instrText>
        </w:r>
        <w:r w:rsidR="00A15CEC" w:rsidRPr="00923C54">
          <w:rPr>
            <w:noProof/>
            <w:webHidden/>
          </w:rPr>
        </w:r>
        <w:r w:rsidRPr="00923C54">
          <w:rPr>
            <w:noProof/>
            <w:webHidden/>
          </w:rPr>
          <w:fldChar w:fldCharType="separate"/>
        </w:r>
        <w:r w:rsidR="006E7D16">
          <w:rPr>
            <w:noProof/>
            <w:webHidden/>
          </w:rPr>
          <w:t>56</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19" w:history="1">
        <w:r w:rsidRPr="00923C54">
          <w:rPr>
            <w:rStyle w:val="Hyperlink"/>
            <w:noProof/>
          </w:rPr>
          <w:t xml:space="preserve">Chart 10: </w:t>
        </w:r>
        <w:r w:rsidRPr="00923C54">
          <w:rPr>
            <w:rStyle w:val="Hyperlink"/>
            <w:rFonts w:cs="Calibri"/>
            <w:noProof/>
          </w:rPr>
          <w:t>Survey Question 27 (strongly supportive filter)</w:t>
        </w:r>
        <w:r w:rsidRPr="00923C54">
          <w:rPr>
            <w:noProof/>
            <w:webHidden/>
          </w:rPr>
          <w:tab/>
        </w:r>
        <w:r w:rsidRPr="00923C54">
          <w:rPr>
            <w:noProof/>
            <w:webHidden/>
          </w:rPr>
          <w:fldChar w:fldCharType="begin"/>
        </w:r>
        <w:r w:rsidRPr="00923C54">
          <w:rPr>
            <w:noProof/>
            <w:webHidden/>
          </w:rPr>
          <w:instrText xml:space="preserve"> PAGEREF _Toc306548619 \h </w:instrText>
        </w:r>
        <w:r w:rsidR="00A15CEC" w:rsidRPr="00923C54">
          <w:rPr>
            <w:noProof/>
            <w:webHidden/>
          </w:rPr>
        </w:r>
        <w:r w:rsidRPr="00923C54">
          <w:rPr>
            <w:noProof/>
            <w:webHidden/>
          </w:rPr>
          <w:fldChar w:fldCharType="separate"/>
        </w:r>
        <w:r w:rsidR="006E7D16">
          <w:rPr>
            <w:noProof/>
            <w:webHidden/>
          </w:rPr>
          <w:t>58</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0" w:history="1">
        <w:r w:rsidRPr="00923C54">
          <w:rPr>
            <w:rStyle w:val="Hyperlink"/>
            <w:noProof/>
          </w:rPr>
          <w:t xml:space="preserve">Chart 11: </w:t>
        </w:r>
        <w:r w:rsidRPr="00923C54">
          <w:rPr>
            <w:rStyle w:val="Hyperlink"/>
            <w:rFonts w:cs="Calibri"/>
            <w:noProof/>
          </w:rPr>
          <w:t>Survey Question 28 (strongly supportive filter)</w:t>
        </w:r>
        <w:r w:rsidRPr="00923C54">
          <w:rPr>
            <w:noProof/>
            <w:webHidden/>
          </w:rPr>
          <w:tab/>
        </w:r>
        <w:r w:rsidRPr="00923C54">
          <w:rPr>
            <w:noProof/>
            <w:webHidden/>
          </w:rPr>
          <w:fldChar w:fldCharType="begin"/>
        </w:r>
        <w:r w:rsidRPr="00923C54">
          <w:rPr>
            <w:noProof/>
            <w:webHidden/>
          </w:rPr>
          <w:instrText xml:space="preserve"> PAGEREF _Toc306548620 \h </w:instrText>
        </w:r>
        <w:r w:rsidR="00A15CEC" w:rsidRPr="00923C54">
          <w:rPr>
            <w:noProof/>
            <w:webHidden/>
          </w:rPr>
        </w:r>
        <w:r w:rsidRPr="00923C54">
          <w:rPr>
            <w:noProof/>
            <w:webHidden/>
          </w:rPr>
          <w:fldChar w:fldCharType="separate"/>
        </w:r>
        <w:r w:rsidR="006E7D16">
          <w:rPr>
            <w:noProof/>
            <w:webHidden/>
          </w:rPr>
          <w:t>59</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1" w:history="1">
        <w:r w:rsidRPr="00923C54">
          <w:rPr>
            <w:rStyle w:val="Hyperlink"/>
            <w:noProof/>
          </w:rPr>
          <w:t xml:space="preserve">Chart 12: </w:t>
        </w:r>
        <w:r w:rsidRPr="00923C54">
          <w:rPr>
            <w:rStyle w:val="Hyperlink"/>
            <w:rFonts w:cs="Calibri"/>
            <w:noProof/>
          </w:rPr>
          <w:t>E&amp;d policy whole organisation (strongly supportive filter)</w:t>
        </w:r>
        <w:r w:rsidRPr="00923C54">
          <w:rPr>
            <w:noProof/>
            <w:webHidden/>
          </w:rPr>
          <w:tab/>
        </w:r>
        <w:r w:rsidRPr="00923C54">
          <w:rPr>
            <w:noProof/>
            <w:webHidden/>
          </w:rPr>
          <w:fldChar w:fldCharType="begin"/>
        </w:r>
        <w:r w:rsidRPr="00923C54">
          <w:rPr>
            <w:noProof/>
            <w:webHidden/>
          </w:rPr>
          <w:instrText xml:space="preserve"> PAGEREF _Toc306548621 \h </w:instrText>
        </w:r>
        <w:r w:rsidR="00A15CEC" w:rsidRPr="00923C54">
          <w:rPr>
            <w:noProof/>
            <w:webHidden/>
          </w:rPr>
        </w:r>
        <w:r w:rsidRPr="00923C54">
          <w:rPr>
            <w:noProof/>
            <w:webHidden/>
          </w:rPr>
          <w:fldChar w:fldCharType="separate"/>
        </w:r>
        <w:r w:rsidR="006E7D16">
          <w:rPr>
            <w:noProof/>
            <w:webHidden/>
          </w:rPr>
          <w:t>60</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2" w:history="1">
        <w:r w:rsidRPr="00923C54">
          <w:rPr>
            <w:rStyle w:val="Hyperlink"/>
            <w:noProof/>
          </w:rPr>
          <w:t>Chart 13</w:t>
        </w:r>
        <w:r w:rsidRPr="00923C54">
          <w:rPr>
            <w:rStyle w:val="Hyperlink"/>
            <w:rFonts w:cs="Calibri"/>
            <w:noProof/>
          </w:rPr>
          <w:t>: E&amp;d policy senior management (strongly supportive filter)</w:t>
        </w:r>
        <w:r w:rsidRPr="00923C54">
          <w:rPr>
            <w:noProof/>
            <w:webHidden/>
          </w:rPr>
          <w:tab/>
        </w:r>
        <w:r w:rsidRPr="00923C54">
          <w:rPr>
            <w:noProof/>
            <w:webHidden/>
          </w:rPr>
          <w:fldChar w:fldCharType="begin"/>
        </w:r>
        <w:r w:rsidRPr="00923C54">
          <w:rPr>
            <w:noProof/>
            <w:webHidden/>
          </w:rPr>
          <w:instrText xml:space="preserve"> PAGEREF _Toc306548622 \h </w:instrText>
        </w:r>
        <w:r w:rsidR="00A15CEC" w:rsidRPr="00923C54">
          <w:rPr>
            <w:noProof/>
            <w:webHidden/>
          </w:rPr>
        </w:r>
        <w:r w:rsidRPr="00923C54">
          <w:rPr>
            <w:noProof/>
            <w:webHidden/>
          </w:rPr>
          <w:fldChar w:fldCharType="separate"/>
        </w:r>
        <w:r w:rsidR="006E7D16">
          <w:rPr>
            <w:noProof/>
            <w:webHidden/>
          </w:rPr>
          <w:t>61</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3" w:history="1">
        <w:r w:rsidRPr="00923C54">
          <w:rPr>
            <w:rStyle w:val="Hyperlink"/>
            <w:noProof/>
          </w:rPr>
          <w:t xml:space="preserve">Chart 14: </w:t>
        </w:r>
        <w:r w:rsidRPr="00923C54">
          <w:rPr>
            <w:rStyle w:val="Hyperlink"/>
            <w:rFonts w:cs="Calibri"/>
            <w:noProof/>
          </w:rPr>
          <w:t>E&amp;d policy female directors (strongly supportive filter)</w:t>
        </w:r>
        <w:r w:rsidRPr="00923C54">
          <w:rPr>
            <w:noProof/>
            <w:webHidden/>
          </w:rPr>
          <w:tab/>
        </w:r>
        <w:r w:rsidRPr="00923C54">
          <w:rPr>
            <w:noProof/>
            <w:webHidden/>
          </w:rPr>
          <w:fldChar w:fldCharType="begin"/>
        </w:r>
        <w:r w:rsidRPr="00923C54">
          <w:rPr>
            <w:noProof/>
            <w:webHidden/>
          </w:rPr>
          <w:instrText xml:space="preserve"> PAGEREF _Toc306548623 \h </w:instrText>
        </w:r>
        <w:r w:rsidR="00A15CEC" w:rsidRPr="00923C54">
          <w:rPr>
            <w:noProof/>
            <w:webHidden/>
          </w:rPr>
        </w:r>
        <w:r w:rsidRPr="00923C54">
          <w:rPr>
            <w:noProof/>
            <w:webHidden/>
          </w:rPr>
          <w:fldChar w:fldCharType="separate"/>
        </w:r>
        <w:r w:rsidR="006E7D16">
          <w:rPr>
            <w:noProof/>
            <w:webHidden/>
          </w:rPr>
          <w:t>62</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4" w:history="1">
        <w:r w:rsidRPr="00923C54">
          <w:rPr>
            <w:rStyle w:val="Hyperlink"/>
            <w:noProof/>
          </w:rPr>
          <w:t xml:space="preserve">Chart 15: </w:t>
        </w:r>
        <w:r w:rsidRPr="00923C54">
          <w:rPr>
            <w:rStyle w:val="Hyperlink"/>
            <w:rFonts w:cs="Calibri"/>
            <w:noProof/>
          </w:rPr>
          <w:t>Survey Question 36 (transformative filter)</w:t>
        </w:r>
        <w:r w:rsidRPr="00923C54">
          <w:rPr>
            <w:noProof/>
            <w:webHidden/>
          </w:rPr>
          <w:tab/>
        </w:r>
        <w:r w:rsidRPr="00923C54">
          <w:rPr>
            <w:noProof/>
            <w:webHidden/>
          </w:rPr>
          <w:fldChar w:fldCharType="begin"/>
        </w:r>
        <w:r w:rsidRPr="00923C54">
          <w:rPr>
            <w:noProof/>
            <w:webHidden/>
          </w:rPr>
          <w:instrText xml:space="preserve"> PAGEREF _Toc306548624 \h </w:instrText>
        </w:r>
        <w:r w:rsidR="00A15CEC" w:rsidRPr="00923C54">
          <w:rPr>
            <w:noProof/>
            <w:webHidden/>
          </w:rPr>
        </w:r>
        <w:r w:rsidRPr="00923C54">
          <w:rPr>
            <w:noProof/>
            <w:webHidden/>
          </w:rPr>
          <w:fldChar w:fldCharType="separate"/>
        </w:r>
        <w:r w:rsidR="006E7D16">
          <w:rPr>
            <w:noProof/>
            <w:webHidden/>
          </w:rPr>
          <w:t>63</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5" w:history="1">
        <w:r w:rsidRPr="00923C54">
          <w:rPr>
            <w:rStyle w:val="Hyperlink"/>
            <w:noProof/>
          </w:rPr>
          <w:t>Chart 16</w:t>
        </w:r>
        <w:r w:rsidRPr="00923C54">
          <w:rPr>
            <w:rStyle w:val="Hyperlink"/>
            <w:rFonts w:cs="Calibri"/>
            <w:noProof/>
          </w:rPr>
          <w:t>: Survey Question 22 (transformative filter)</w:t>
        </w:r>
        <w:r w:rsidRPr="00923C54">
          <w:rPr>
            <w:noProof/>
            <w:webHidden/>
          </w:rPr>
          <w:tab/>
        </w:r>
        <w:r w:rsidRPr="00923C54">
          <w:rPr>
            <w:noProof/>
            <w:webHidden/>
          </w:rPr>
          <w:fldChar w:fldCharType="begin"/>
        </w:r>
        <w:r w:rsidRPr="00923C54">
          <w:rPr>
            <w:noProof/>
            <w:webHidden/>
          </w:rPr>
          <w:instrText xml:space="preserve"> PAGEREF _Toc306548625 \h </w:instrText>
        </w:r>
        <w:r w:rsidR="00A15CEC" w:rsidRPr="00923C54">
          <w:rPr>
            <w:noProof/>
            <w:webHidden/>
          </w:rPr>
        </w:r>
        <w:r w:rsidRPr="00923C54">
          <w:rPr>
            <w:noProof/>
            <w:webHidden/>
          </w:rPr>
          <w:fldChar w:fldCharType="separate"/>
        </w:r>
        <w:r w:rsidR="006E7D16">
          <w:rPr>
            <w:noProof/>
            <w:webHidden/>
          </w:rPr>
          <w:t>65</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6" w:history="1">
        <w:r w:rsidRPr="00923C54">
          <w:rPr>
            <w:rStyle w:val="Hyperlink"/>
            <w:noProof/>
          </w:rPr>
          <w:t xml:space="preserve">Chart 17: </w:t>
        </w:r>
        <w:r w:rsidRPr="00923C54">
          <w:rPr>
            <w:rStyle w:val="Hyperlink"/>
            <w:rFonts w:cs="Calibri"/>
            <w:noProof/>
          </w:rPr>
          <w:t>Survey Question 27 (transformative filter)</w:t>
        </w:r>
        <w:r w:rsidRPr="00923C54">
          <w:rPr>
            <w:noProof/>
            <w:webHidden/>
          </w:rPr>
          <w:tab/>
        </w:r>
        <w:r w:rsidRPr="00923C54">
          <w:rPr>
            <w:noProof/>
            <w:webHidden/>
          </w:rPr>
          <w:fldChar w:fldCharType="begin"/>
        </w:r>
        <w:r w:rsidRPr="00923C54">
          <w:rPr>
            <w:noProof/>
            <w:webHidden/>
          </w:rPr>
          <w:instrText xml:space="preserve"> PAGEREF _Toc306548626 \h </w:instrText>
        </w:r>
        <w:r w:rsidR="00A15CEC" w:rsidRPr="00923C54">
          <w:rPr>
            <w:noProof/>
            <w:webHidden/>
          </w:rPr>
        </w:r>
        <w:r w:rsidRPr="00923C54">
          <w:rPr>
            <w:noProof/>
            <w:webHidden/>
          </w:rPr>
          <w:fldChar w:fldCharType="separate"/>
        </w:r>
        <w:r w:rsidR="006E7D16">
          <w:rPr>
            <w:noProof/>
            <w:webHidden/>
          </w:rPr>
          <w:t>66</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7" w:history="1">
        <w:r w:rsidRPr="00923C54">
          <w:rPr>
            <w:rStyle w:val="Hyperlink"/>
            <w:noProof/>
          </w:rPr>
          <w:t>Chart 18</w:t>
        </w:r>
        <w:r w:rsidRPr="00923C54">
          <w:rPr>
            <w:rStyle w:val="Hyperlink"/>
            <w:rFonts w:cs="Calibri"/>
            <w:noProof/>
          </w:rPr>
          <w:t>: Survey Question 28 (transformative filter)</w:t>
        </w:r>
        <w:r w:rsidRPr="00923C54">
          <w:rPr>
            <w:noProof/>
            <w:webHidden/>
          </w:rPr>
          <w:tab/>
        </w:r>
        <w:r w:rsidRPr="00923C54">
          <w:rPr>
            <w:noProof/>
            <w:webHidden/>
          </w:rPr>
          <w:fldChar w:fldCharType="begin"/>
        </w:r>
        <w:r w:rsidRPr="00923C54">
          <w:rPr>
            <w:noProof/>
            <w:webHidden/>
          </w:rPr>
          <w:instrText xml:space="preserve"> PAGEREF _Toc306548627 \h </w:instrText>
        </w:r>
        <w:r w:rsidR="00A15CEC" w:rsidRPr="00923C54">
          <w:rPr>
            <w:noProof/>
            <w:webHidden/>
          </w:rPr>
        </w:r>
        <w:r w:rsidRPr="00923C54">
          <w:rPr>
            <w:noProof/>
            <w:webHidden/>
          </w:rPr>
          <w:fldChar w:fldCharType="separate"/>
        </w:r>
        <w:r w:rsidR="006E7D16">
          <w:rPr>
            <w:noProof/>
            <w:webHidden/>
          </w:rPr>
          <w:t>67</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8" w:history="1">
        <w:r w:rsidRPr="00923C54">
          <w:rPr>
            <w:rStyle w:val="Hyperlink"/>
            <w:noProof/>
          </w:rPr>
          <w:t>Chart 19</w:t>
        </w:r>
        <w:r w:rsidRPr="00923C54">
          <w:rPr>
            <w:rStyle w:val="Hyperlink"/>
            <w:rFonts w:cs="Calibri"/>
            <w:noProof/>
          </w:rPr>
          <w:t>: E&amp;d policy whole organisation (transformative filter)</w:t>
        </w:r>
        <w:r w:rsidRPr="00923C54">
          <w:rPr>
            <w:noProof/>
            <w:webHidden/>
          </w:rPr>
          <w:tab/>
        </w:r>
        <w:r w:rsidRPr="00923C54">
          <w:rPr>
            <w:noProof/>
            <w:webHidden/>
          </w:rPr>
          <w:fldChar w:fldCharType="begin"/>
        </w:r>
        <w:r w:rsidRPr="00923C54">
          <w:rPr>
            <w:noProof/>
            <w:webHidden/>
          </w:rPr>
          <w:instrText xml:space="preserve"> PAGEREF _Toc306548628 \h </w:instrText>
        </w:r>
        <w:r w:rsidR="00A15CEC" w:rsidRPr="00923C54">
          <w:rPr>
            <w:noProof/>
            <w:webHidden/>
          </w:rPr>
        </w:r>
        <w:r w:rsidRPr="00923C54">
          <w:rPr>
            <w:noProof/>
            <w:webHidden/>
          </w:rPr>
          <w:fldChar w:fldCharType="separate"/>
        </w:r>
        <w:r w:rsidR="006E7D16">
          <w:rPr>
            <w:noProof/>
            <w:webHidden/>
          </w:rPr>
          <w:t>68</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29" w:history="1">
        <w:r w:rsidRPr="00923C54">
          <w:rPr>
            <w:rStyle w:val="Hyperlink"/>
            <w:noProof/>
          </w:rPr>
          <w:t>Chart 20</w:t>
        </w:r>
        <w:r w:rsidRPr="00923C54">
          <w:rPr>
            <w:rStyle w:val="Hyperlink"/>
            <w:rFonts w:cs="Calibri"/>
            <w:noProof/>
          </w:rPr>
          <w:t>: E&amp;d policy senior management (transformative filter)</w:t>
        </w:r>
        <w:r w:rsidRPr="00923C54">
          <w:rPr>
            <w:noProof/>
            <w:webHidden/>
          </w:rPr>
          <w:tab/>
        </w:r>
        <w:r w:rsidRPr="00923C54">
          <w:rPr>
            <w:noProof/>
            <w:webHidden/>
          </w:rPr>
          <w:fldChar w:fldCharType="begin"/>
        </w:r>
        <w:r w:rsidRPr="00923C54">
          <w:rPr>
            <w:noProof/>
            <w:webHidden/>
          </w:rPr>
          <w:instrText xml:space="preserve"> PAGEREF _Toc306548629 \h </w:instrText>
        </w:r>
        <w:r w:rsidR="00A15CEC" w:rsidRPr="00923C54">
          <w:rPr>
            <w:noProof/>
            <w:webHidden/>
          </w:rPr>
        </w:r>
        <w:r w:rsidRPr="00923C54">
          <w:rPr>
            <w:noProof/>
            <w:webHidden/>
          </w:rPr>
          <w:fldChar w:fldCharType="separate"/>
        </w:r>
        <w:r w:rsidR="006E7D16">
          <w:rPr>
            <w:noProof/>
            <w:webHidden/>
          </w:rPr>
          <w:t>69</w:t>
        </w:r>
        <w:r w:rsidRPr="00923C54">
          <w:rPr>
            <w:noProof/>
            <w:webHidden/>
          </w:rPr>
          <w:fldChar w:fldCharType="end"/>
        </w:r>
      </w:hyperlink>
    </w:p>
    <w:p w:rsidR="0017037C" w:rsidRPr="00923C54" w:rsidRDefault="0017037C">
      <w:pPr>
        <w:pStyle w:val="TableofFigures"/>
        <w:tabs>
          <w:tab w:val="right" w:leader="dot" w:pos="9016"/>
        </w:tabs>
        <w:rPr>
          <w:noProof/>
          <w:sz w:val="22"/>
          <w:lang w:eastAsia="en-GB"/>
        </w:rPr>
      </w:pPr>
      <w:hyperlink w:anchor="_Toc306548630" w:history="1">
        <w:r w:rsidRPr="00923C54">
          <w:rPr>
            <w:rStyle w:val="Hyperlink"/>
            <w:noProof/>
          </w:rPr>
          <w:t>Chart 21:</w:t>
        </w:r>
        <w:r w:rsidRPr="00923C54">
          <w:rPr>
            <w:rStyle w:val="Hyperlink"/>
            <w:rFonts w:cs="Calibri"/>
            <w:noProof/>
          </w:rPr>
          <w:t>E&amp;d policy directors (transformative filter)</w:t>
        </w:r>
        <w:r w:rsidRPr="00923C54">
          <w:rPr>
            <w:noProof/>
            <w:webHidden/>
          </w:rPr>
          <w:tab/>
        </w:r>
        <w:r w:rsidRPr="00923C54">
          <w:rPr>
            <w:noProof/>
            <w:webHidden/>
          </w:rPr>
          <w:fldChar w:fldCharType="begin"/>
        </w:r>
        <w:r w:rsidRPr="00923C54">
          <w:rPr>
            <w:noProof/>
            <w:webHidden/>
          </w:rPr>
          <w:instrText xml:space="preserve"> PAGEREF _Toc306548630 \h </w:instrText>
        </w:r>
        <w:r w:rsidR="00A15CEC" w:rsidRPr="00923C54">
          <w:rPr>
            <w:noProof/>
            <w:webHidden/>
          </w:rPr>
        </w:r>
        <w:r w:rsidRPr="00923C54">
          <w:rPr>
            <w:noProof/>
            <w:webHidden/>
          </w:rPr>
          <w:fldChar w:fldCharType="separate"/>
        </w:r>
        <w:r w:rsidR="006E7D16">
          <w:rPr>
            <w:noProof/>
            <w:webHidden/>
          </w:rPr>
          <w:t>70</w:t>
        </w:r>
        <w:r w:rsidRPr="00923C54">
          <w:rPr>
            <w:noProof/>
            <w:webHidden/>
          </w:rPr>
          <w:fldChar w:fldCharType="end"/>
        </w:r>
      </w:hyperlink>
    </w:p>
    <w:p w:rsidR="0017037C" w:rsidRPr="00923C54" w:rsidRDefault="0017037C" w:rsidP="00922F3D">
      <w:pPr>
        <w:spacing w:line="480" w:lineRule="auto"/>
        <w:rPr>
          <w:rFonts w:cs="Calibri"/>
          <w:bCs/>
          <w:sz w:val="24"/>
          <w:szCs w:val="24"/>
        </w:rPr>
      </w:pPr>
      <w:r w:rsidRPr="00923C54">
        <w:rPr>
          <w:rFonts w:cs="Calibri"/>
          <w:bCs/>
          <w:szCs w:val="24"/>
        </w:rPr>
        <w:fldChar w:fldCharType="end"/>
      </w:r>
    </w:p>
    <w:p w:rsidR="0017037C" w:rsidRPr="00923C54" w:rsidRDefault="0017037C" w:rsidP="00922F3D">
      <w:pPr>
        <w:spacing w:line="480" w:lineRule="auto"/>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AB2CCE">
      <w:pPr>
        <w:jc w:val="cente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0B1400">
      <w:pPr>
        <w:pStyle w:val="Heading2"/>
        <w:rPr>
          <w:rFonts w:ascii="Calibri" w:hAnsi="Calibri"/>
        </w:rPr>
      </w:pPr>
      <w:bookmarkStart w:id="199" w:name="_Toc306545871"/>
      <w:bookmarkStart w:id="200" w:name="_Toc306546794"/>
      <w:bookmarkStart w:id="201" w:name="_Toc306871726"/>
      <w:bookmarkStart w:id="202" w:name="_Toc310001111"/>
      <w:r w:rsidRPr="00923C54">
        <w:rPr>
          <w:rFonts w:ascii="Calibri" w:hAnsi="Calibri"/>
        </w:rPr>
        <w:lastRenderedPageBreak/>
        <w:t>9 APPENDICES</w:t>
      </w:r>
      <w:bookmarkEnd w:id="199"/>
      <w:bookmarkEnd w:id="200"/>
      <w:bookmarkEnd w:id="201"/>
      <w:bookmarkEnd w:id="202"/>
    </w:p>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8A3818"/>
    <w:p w:rsidR="0017037C" w:rsidRPr="00923C54" w:rsidRDefault="0017037C" w:rsidP="000B1400">
      <w:pPr>
        <w:pStyle w:val="Heading2"/>
        <w:rPr>
          <w:rFonts w:ascii="Calibri" w:hAnsi="Calibri"/>
        </w:rPr>
      </w:pPr>
      <w:bookmarkStart w:id="203" w:name="_Toc306545872"/>
      <w:bookmarkStart w:id="204" w:name="_Toc306546795"/>
      <w:bookmarkStart w:id="205" w:name="_Toc306871727"/>
      <w:bookmarkStart w:id="206" w:name="_Toc310001112"/>
      <w:r w:rsidRPr="00923C54">
        <w:rPr>
          <w:rFonts w:ascii="Calibri" w:hAnsi="Calibri"/>
        </w:rPr>
        <w:lastRenderedPageBreak/>
        <w:t>Appendix A: official charts company charts 28</w:t>
      </w:r>
      <w:r w:rsidRPr="00923C54">
        <w:rPr>
          <w:rFonts w:ascii="Calibri" w:hAnsi="Calibri"/>
          <w:vertAlign w:val="superscript"/>
        </w:rPr>
        <w:t>th</w:t>
      </w:r>
      <w:r w:rsidRPr="00923C54">
        <w:rPr>
          <w:rFonts w:ascii="Calibri" w:hAnsi="Calibri"/>
        </w:rPr>
        <w:t xml:space="preserve"> May 2011</w:t>
      </w:r>
      <w:bookmarkEnd w:id="203"/>
      <w:bookmarkEnd w:id="204"/>
      <w:bookmarkEnd w:id="205"/>
      <w:bookmarkEnd w:id="206"/>
    </w:p>
    <w:p w:rsidR="0017037C" w:rsidRPr="00923C54" w:rsidRDefault="0017037C" w:rsidP="00C2764E"/>
    <w:tbl>
      <w:tblPr>
        <w:tblW w:w="10260" w:type="dxa"/>
        <w:tblCellSpacing w:w="15" w:type="dxa"/>
        <w:tblInd w:w="-587" w:type="dxa"/>
        <w:tblCellMar>
          <w:top w:w="15" w:type="dxa"/>
          <w:left w:w="15" w:type="dxa"/>
          <w:bottom w:w="15" w:type="dxa"/>
          <w:right w:w="15" w:type="dxa"/>
        </w:tblCellMar>
        <w:tblLook w:val="0000" w:firstRow="0" w:lastRow="0" w:firstColumn="0" w:lastColumn="0" w:noHBand="0" w:noVBand="0"/>
      </w:tblPr>
      <w:tblGrid>
        <w:gridCol w:w="454"/>
        <w:gridCol w:w="637"/>
        <w:gridCol w:w="532"/>
        <w:gridCol w:w="8637"/>
      </w:tblGrid>
      <w:tr w:rsidR="0017037C" w:rsidRPr="00923C54" w:rsidTr="00E64E40">
        <w:trPr>
          <w:tblCellSpacing w:w="15" w:type="dxa"/>
        </w:trPr>
        <w:tc>
          <w:tcPr>
            <w:tcW w:w="0" w:type="auto"/>
            <w:vAlign w:val="center"/>
          </w:tcPr>
          <w:p w:rsidR="0017037C" w:rsidRPr="00923C54" w:rsidRDefault="0017037C" w:rsidP="004A3750">
            <w:pPr>
              <w:jc w:val="center"/>
              <w:rPr>
                <w:bCs/>
                <w:sz w:val="20"/>
                <w:szCs w:val="20"/>
              </w:rPr>
            </w:pPr>
            <w:proofErr w:type="spellStart"/>
            <w:r w:rsidRPr="00923C54">
              <w:rPr>
                <w:bCs/>
                <w:sz w:val="20"/>
                <w:szCs w:val="20"/>
              </w:rPr>
              <w:t>Pos</w:t>
            </w:r>
            <w:proofErr w:type="spellEnd"/>
          </w:p>
        </w:tc>
        <w:tc>
          <w:tcPr>
            <w:tcW w:w="0" w:type="auto"/>
            <w:vAlign w:val="center"/>
          </w:tcPr>
          <w:p w:rsidR="0017037C" w:rsidRPr="00923C54" w:rsidRDefault="0017037C" w:rsidP="004A3750">
            <w:pPr>
              <w:jc w:val="center"/>
              <w:rPr>
                <w:bCs/>
                <w:sz w:val="20"/>
                <w:szCs w:val="20"/>
              </w:rPr>
            </w:pPr>
            <w:r w:rsidRPr="00923C54">
              <w:rPr>
                <w:bCs/>
                <w:sz w:val="20"/>
                <w:szCs w:val="20"/>
              </w:rPr>
              <w:t>LW</w:t>
            </w:r>
          </w:p>
        </w:tc>
        <w:tc>
          <w:tcPr>
            <w:tcW w:w="0" w:type="auto"/>
            <w:vAlign w:val="center"/>
          </w:tcPr>
          <w:p w:rsidR="0017037C" w:rsidRPr="00923C54" w:rsidRDefault="0017037C" w:rsidP="004A3750">
            <w:pPr>
              <w:jc w:val="center"/>
              <w:rPr>
                <w:bCs/>
                <w:sz w:val="20"/>
                <w:szCs w:val="20"/>
              </w:rPr>
            </w:pPr>
            <w:r w:rsidRPr="00923C54">
              <w:rPr>
                <w:bCs/>
                <w:sz w:val="20"/>
                <w:szCs w:val="20"/>
              </w:rPr>
              <w:t>WKs</w:t>
            </w:r>
          </w:p>
        </w:tc>
        <w:tc>
          <w:tcPr>
            <w:tcW w:w="8592" w:type="dxa"/>
            <w:vAlign w:val="center"/>
          </w:tcPr>
          <w:p w:rsidR="0017037C" w:rsidRPr="00923C54" w:rsidRDefault="0017037C" w:rsidP="004A3750">
            <w:pPr>
              <w:jc w:val="center"/>
              <w:rPr>
                <w:bCs/>
                <w:sz w:val="20"/>
                <w:szCs w:val="20"/>
              </w:rPr>
            </w:pPr>
            <w:r w:rsidRPr="00923C54">
              <w:rPr>
                <w:bCs/>
                <w:sz w:val="20"/>
                <w:szCs w:val="20"/>
              </w:rPr>
              <w:t>Title, Artist</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w:t>
            </w:r>
          </w:p>
        </w:tc>
        <w:tc>
          <w:tcPr>
            <w:tcW w:w="0" w:type="auto"/>
            <w:vAlign w:val="center"/>
          </w:tcPr>
          <w:p w:rsidR="0017037C" w:rsidRPr="00923C54" w:rsidRDefault="0017037C" w:rsidP="004A3750">
            <w:pPr>
              <w:rPr>
                <w:sz w:val="20"/>
                <w:szCs w:val="20"/>
              </w:rPr>
            </w:pPr>
            <w:r w:rsidRPr="00923C54">
              <w:rPr>
                <w:sz w:val="20"/>
                <w:szCs w:val="20"/>
              </w:rPr>
              <w:t>4</w:t>
            </w:r>
            <w:r w:rsidR="005E515A">
              <w:rPr>
                <w:noProof/>
                <w:sz w:val="20"/>
                <w:szCs w:val="20"/>
                <w:lang w:eastAsia="en-GB"/>
              </w:rPr>
              <w:drawing>
                <wp:inline distT="0" distB="0" distL="0" distR="0">
                  <wp:extent cx="152400" cy="152400"/>
                  <wp:effectExtent l="0" t="0" r="0" b="0"/>
                  <wp:docPr id="30" name="Picture 30"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5</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31" name="Picture 31" descr="GIVE ME EVERY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IVE ME EVERYTHI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GIVE ME EVERYTHING - PITBULL / NE-YO / AFROJACK / NAYER</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w:t>
            </w:r>
          </w:p>
        </w:tc>
        <w:tc>
          <w:tcPr>
            <w:tcW w:w="0" w:type="auto"/>
            <w:vAlign w:val="center"/>
          </w:tcPr>
          <w:p w:rsidR="0017037C" w:rsidRPr="00923C54" w:rsidRDefault="0017037C" w:rsidP="004A3750">
            <w:pPr>
              <w:rPr>
                <w:sz w:val="20"/>
                <w:szCs w:val="20"/>
              </w:rPr>
            </w:pPr>
            <w:r w:rsidRPr="00923C54">
              <w:rPr>
                <w:sz w:val="20"/>
                <w:szCs w:val="20"/>
              </w:rPr>
              <w:t>1</w:t>
            </w:r>
            <w:r w:rsidR="005E515A">
              <w:rPr>
                <w:noProof/>
                <w:sz w:val="20"/>
                <w:szCs w:val="20"/>
                <w:lang w:eastAsia="en-GB"/>
              </w:rPr>
              <w:drawing>
                <wp:inline distT="0" distB="0" distL="0" distR="0">
                  <wp:extent cx="152400" cy="152400"/>
                  <wp:effectExtent l="0" t="0" r="0" b="0"/>
                  <wp:docPr id="32" name="Picture 32"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8</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33" name="Picture 33" descr="THE LAZY S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HE LAZY SO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THE LAZY SONG - BRUNO MARS</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3</w:t>
            </w:r>
          </w:p>
        </w:tc>
        <w:tc>
          <w:tcPr>
            <w:tcW w:w="0" w:type="auto"/>
            <w:vAlign w:val="center"/>
          </w:tcPr>
          <w:p w:rsidR="0017037C" w:rsidRPr="00923C54" w:rsidRDefault="0017037C" w:rsidP="004A3750">
            <w:pPr>
              <w:rPr>
                <w:sz w:val="20"/>
                <w:szCs w:val="20"/>
              </w:rPr>
            </w:pPr>
            <w:r w:rsidRPr="00923C54">
              <w:rPr>
                <w:sz w:val="20"/>
                <w:szCs w:val="20"/>
              </w:rPr>
              <w:t>2</w:t>
            </w:r>
            <w:r w:rsidR="005E515A">
              <w:rPr>
                <w:noProof/>
                <w:sz w:val="20"/>
                <w:szCs w:val="20"/>
                <w:lang w:eastAsia="en-GB"/>
              </w:rPr>
              <w:drawing>
                <wp:inline distT="0" distB="0" distL="0" distR="0">
                  <wp:extent cx="152400" cy="152400"/>
                  <wp:effectExtent l="0" t="0" r="0" b="0"/>
                  <wp:docPr id="34" name="Picture 34"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9</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35" name="Picture 35" descr="PARTY ROCK AN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ARTY ROCK ANTHEM"/>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PARTY ROCK ANTHEM - LMFAO / LAUREN BENNETT / GOONROCK</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4</w:t>
            </w:r>
          </w:p>
        </w:tc>
        <w:tc>
          <w:tcPr>
            <w:tcW w:w="0" w:type="auto"/>
            <w:vAlign w:val="center"/>
          </w:tcPr>
          <w:p w:rsidR="0017037C" w:rsidRPr="00923C54" w:rsidRDefault="0017037C" w:rsidP="004A3750">
            <w:pPr>
              <w:rPr>
                <w:sz w:val="20"/>
                <w:szCs w:val="20"/>
              </w:rPr>
            </w:pPr>
            <w:r w:rsidRPr="00923C54">
              <w:rPr>
                <w:sz w:val="20"/>
                <w:szCs w:val="20"/>
              </w:rPr>
              <w:t>9</w:t>
            </w:r>
            <w:r w:rsidR="005E515A">
              <w:rPr>
                <w:noProof/>
                <w:sz w:val="20"/>
                <w:szCs w:val="20"/>
                <w:lang w:eastAsia="en-GB"/>
              </w:rPr>
              <w:drawing>
                <wp:inline distT="0" distB="0" distL="0" distR="0">
                  <wp:extent cx="152400" cy="152400"/>
                  <wp:effectExtent l="0" t="0" r="0" b="0"/>
                  <wp:docPr id="36" name="Picture 36"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10</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546100" cy="546100"/>
                  <wp:effectExtent l="0" t="0" r="6350" b="6350"/>
                  <wp:docPr id="37" name="Picture 37" descr="I NEED A DOL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 NEED A DOLLA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inline>
              </w:drawing>
            </w:r>
            <w:r w:rsidR="0017037C" w:rsidRPr="00923C54">
              <w:rPr>
                <w:b/>
                <w:sz w:val="20"/>
                <w:szCs w:val="20"/>
              </w:rPr>
              <w:t xml:space="preserve"> I NEED A DOLLAR - ALOE BLACC</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5</w:t>
            </w:r>
          </w:p>
        </w:tc>
        <w:tc>
          <w:tcPr>
            <w:tcW w:w="0" w:type="auto"/>
            <w:vAlign w:val="center"/>
          </w:tcPr>
          <w:p w:rsidR="0017037C" w:rsidRPr="00923C54" w:rsidRDefault="0017037C" w:rsidP="004A3750">
            <w:pPr>
              <w:rPr>
                <w:sz w:val="20"/>
                <w:szCs w:val="20"/>
              </w:rPr>
            </w:pPr>
            <w:r w:rsidRPr="00923C54">
              <w:rPr>
                <w:sz w:val="20"/>
                <w:szCs w:val="20"/>
              </w:rPr>
              <w:t>5</w:t>
            </w:r>
            <w:r w:rsidR="005E515A">
              <w:rPr>
                <w:noProof/>
                <w:sz w:val="20"/>
                <w:szCs w:val="20"/>
                <w:lang w:eastAsia="en-GB"/>
              </w:rPr>
              <w:drawing>
                <wp:inline distT="0" distB="0" distL="0" distR="0">
                  <wp:extent cx="152400" cy="152400"/>
                  <wp:effectExtent l="0" t="0" r="0" b="0"/>
                  <wp:docPr id="38" name="Picture 38" descr="no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o chan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9</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39" name="Picture 39" descr="BEAUTIFUL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EAUTIFUL PEOPLE"/>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BEAUTIFUL PEOPLE - CHRIS BROWN FT BENNY BENASSI</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6</w:t>
            </w:r>
          </w:p>
        </w:tc>
        <w:tc>
          <w:tcPr>
            <w:tcW w:w="0" w:type="auto"/>
            <w:vAlign w:val="center"/>
          </w:tcPr>
          <w:p w:rsidR="0017037C" w:rsidRPr="00923C54" w:rsidRDefault="0017037C" w:rsidP="004A3750">
            <w:pPr>
              <w:rPr>
                <w:sz w:val="20"/>
                <w:szCs w:val="20"/>
              </w:rPr>
            </w:pPr>
            <w:r w:rsidRPr="00923C54">
              <w:rPr>
                <w:sz w:val="20"/>
                <w:szCs w:val="20"/>
              </w:rPr>
              <w:t>6</w:t>
            </w:r>
            <w:r w:rsidR="005E515A">
              <w:rPr>
                <w:noProof/>
                <w:sz w:val="20"/>
                <w:szCs w:val="20"/>
                <w:lang w:eastAsia="en-GB"/>
              </w:rPr>
              <w:drawing>
                <wp:inline distT="0" distB="0" distL="0" distR="0">
                  <wp:extent cx="152400" cy="152400"/>
                  <wp:effectExtent l="0" t="0" r="0" b="0"/>
                  <wp:docPr id="40" name="Picture 40" descr="no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no chan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2</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41" name="Picture 41" descr="THE EDGE OF GL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HE EDGE OF GLORY"/>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THE EDGE OF GLORY - LADY GAGA</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7</w:t>
            </w:r>
          </w:p>
        </w:tc>
        <w:tc>
          <w:tcPr>
            <w:tcW w:w="0" w:type="auto"/>
            <w:vAlign w:val="center"/>
          </w:tcPr>
          <w:p w:rsidR="0017037C" w:rsidRPr="00923C54" w:rsidRDefault="0017037C" w:rsidP="004A3750">
            <w:pPr>
              <w:rPr>
                <w:sz w:val="20"/>
                <w:szCs w:val="20"/>
              </w:rPr>
            </w:pPr>
            <w:r w:rsidRPr="00923C54">
              <w:rPr>
                <w:sz w:val="20"/>
                <w:szCs w:val="20"/>
              </w:rPr>
              <w:t>3</w:t>
            </w:r>
            <w:r w:rsidR="005E515A">
              <w:rPr>
                <w:noProof/>
                <w:sz w:val="20"/>
                <w:szCs w:val="20"/>
                <w:lang w:eastAsia="en-GB"/>
              </w:rPr>
              <w:drawing>
                <wp:inline distT="0" distB="0" distL="0" distR="0">
                  <wp:extent cx="152400" cy="152400"/>
                  <wp:effectExtent l="0" t="0" r="0" b="0"/>
                  <wp:docPr id="42" name="Picture 42"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3</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43" name="Picture 43" descr="WHERE THEM GIRLS 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HERE THEM GIRLS A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WHERE THEM GIRLS AT - DAVID GUETTA / FLO RIDA / MINAJ</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8</w:t>
            </w:r>
          </w:p>
        </w:tc>
        <w:tc>
          <w:tcPr>
            <w:tcW w:w="0" w:type="auto"/>
            <w:vAlign w:val="center"/>
          </w:tcPr>
          <w:p w:rsidR="0017037C" w:rsidRPr="00923C54" w:rsidRDefault="0017037C" w:rsidP="004A3750">
            <w:pPr>
              <w:rPr>
                <w:sz w:val="20"/>
                <w:szCs w:val="20"/>
              </w:rPr>
            </w:pPr>
            <w:r w:rsidRPr="00923C54">
              <w:rPr>
                <w:sz w:val="20"/>
                <w:szCs w:val="20"/>
              </w:rPr>
              <w:t>11</w:t>
            </w:r>
            <w:r w:rsidR="005E515A">
              <w:rPr>
                <w:noProof/>
                <w:sz w:val="20"/>
                <w:szCs w:val="20"/>
                <w:lang w:eastAsia="en-GB"/>
              </w:rPr>
              <w:drawing>
                <wp:inline distT="0" distB="0" distL="0" distR="0">
                  <wp:extent cx="152400" cy="152400"/>
                  <wp:effectExtent l="0" t="0" r="0" b="0"/>
                  <wp:docPr id="44" name="Picture 44"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6</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45" name="Picture 45" descr="JU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JUDAS"/>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JUDAS - LADY GAGA</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9</w:t>
            </w:r>
          </w:p>
        </w:tc>
        <w:tc>
          <w:tcPr>
            <w:tcW w:w="0" w:type="auto"/>
            <w:vAlign w:val="center"/>
          </w:tcPr>
          <w:p w:rsidR="0017037C" w:rsidRPr="00923C54" w:rsidRDefault="0017037C" w:rsidP="004A3750">
            <w:pPr>
              <w:rPr>
                <w:sz w:val="20"/>
                <w:szCs w:val="20"/>
              </w:rPr>
            </w:pPr>
            <w:r w:rsidRPr="00923C54">
              <w:rPr>
                <w:sz w:val="20"/>
                <w:szCs w:val="20"/>
              </w:rPr>
              <w:t>8</w:t>
            </w:r>
            <w:r w:rsidR="005E515A">
              <w:rPr>
                <w:noProof/>
                <w:sz w:val="20"/>
                <w:szCs w:val="20"/>
                <w:lang w:eastAsia="en-GB"/>
              </w:rPr>
              <w:drawing>
                <wp:inline distT="0" distB="0" distL="0" distR="0">
                  <wp:extent cx="152400" cy="152400"/>
                  <wp:effectExtent l="0" t="0" r="0" b="0"/>
                  <wp:docPr id="46" name="Picture 46"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10</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47" name="Picture 47" descr="SW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WEAT"/>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SWEAT - SNOOP DOGG</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10</w:t>
            </w:r>
          </w:p>
        </w:tc>
        <w:tc>
          <w:tcPr>
            <w:tcW w:w="0" w:type="auto"/>
            <w:vAlign w:val="center"/>
          </w:tcPr>
          <w:p w:rsidR="0017037C" w:rsidRPr="00923C54" w:rsidRDefault="0017037C" w:rsidP="004A3750">
            <w:pPr>
              <w:rPr>
                <w:sz w:val="20"/>
                <w:szCs w:val="20"/>
              </w:rPr>
            </w:pPr>
            <w:r w:rsidRPr="00923C54">
              <w:rPr>
                <w:sz w:val="20"/>
                <w:szCs w:val="20"/>
              </w:rPr>
              <w:t>7</w:t>
            </w:r>
            <w:r w:rsidR="005E515A">
              <w:rPr>
                <w:noProof/>
                <w:sz w:val="20"/>
                <w:szCs w:val="20"/>
                <w:lang w:eastAsia="en-GB"/>
              </w:rPr>
              <w:drawing>
                <wp:inline distT="0" distB="0" distL="0" distR="0">
                  <wp:extent cx="152400" cy="152400"/>
                  <wp:effectExtent l="0" t="0" r="0" b="0"/>
                  <wp:docPr id="48" name="Picture 48"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8</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49" name="Picture 49" descr="ON THE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N THE FLOO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ON THE FLOOR - JENNIFER LOPEZ FT PITBULL</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11</w:t>
            </w:r>
          </w:p>
        </w:tc>
        <w:tc>
          <w:tcPr>
            <w:tcW w:w="0" w:type="auto"/>
            <w:vAlign w:val="center"/>
          </w:tcPr>
          <w:p w:rsidR="0017037C" w:rsidRPr="00923C54" w:rsidRDefault="0017037C" w:rsidP="004A3750">
            <w:pPr>
              <w:rPr>
                <w:sz w:val="20"/>
                <w:szCs w:val="20"/>
              </w:rPr>
            </w:pPr>
            <w:r w:rsidRPr="00923C54">
              <w:rPr>
                <w:sz w:val="20"/>
                <w:szCs w:val="20"/>
              </w:rPr>
              <w:t>NEW</w:t>
            </w:r>
          </w:p>
        </w:tc>
        <w:tc>
          <w:tcPr>
            <w:tcW w:w="0" w:type="auto"/>
            <w:vAlign w:val="center"/>
          </w:tcPr>
          <w:p w:rsidR="0017037C" w:rsidRPr="00923C54" w:rsidRDefault="0017037C" w:rsidP="004A3750">
            <w:pPr>
              <w:rPr>
                <w:sz w:val="20"/>
                <w:szCs w:val="20"/>
              </w:rPr>
            </w:pPr>
            <w:r w:rsidRPr="00923C54">
              <w:rPr>
                <w:sz w:val="20"/>
                <w:szCs w:val="20"/>
              </w:rPr>
              <w:t>1</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50" name="Picture 50" descr="SAVE THE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AVE THE WORLD"/>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SAVE THE WORLD - SWEDISH HOUSE MAFIA</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lastRenderedPageBreak/>
              <w:t>12</w:t>
            </w:r>
          </w:p>
        </w:tc>
        <w:tc>
          <w:tcPr>
            <w:tcW w:w="0" w:type="auto"/>
            <w:vAlign w:val="center"/>
          </w:tcPr>
          <w:p w:rsidR="0017037C" w:rsidRPr="00923C54" w:rsidRDefault="0017037C" w:rsidP="004A3750">
            <w:pPr>
              <w:rPr>
                <w:sz w:val="20"/>
                <w:szCs w:val="20"/>
              </w:rPr>
            </w:pPr>
            <w:r w:rsidRPr="00923C54">
              <w:rPr>
                <w:sz w:val="20"/>
                <w:szCs w:val="20"/>
              </w:rPr>
              <w:t>10</w:t>
            </w:r>
            <w:r w:rsidR="005E515A">
              <w:rPr>
                <w:noProof/>
                <w:sz w:val="20"/>
                <w:szCs w:val="20"/>
                <w:lang w:eastAsia="en-GB"/>
              </w:rPr>
              <w:drawing>
                <wp:inline distT="0" distB="0" distL="0" distR="0">
                  <wp:extent cx="152400" cy="152400"/>
                  <wp:effectExtent l="0" t="0" r="0" b="0"/>
                  <wp:docPr id="51" name="Picture 51"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9</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546100" cy="546100"/>
                  <wp:effectExtent l="0" t="0" r="6350" b="6350"/>
                  <wp:docPr id="52" name="Picture 52" descr="NOBODY'S PER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NOBODY'S PERFECT"/>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inline>
              </w:drawing>
            </w:r>
            <w:r w:rsidR="0017037C" w:rsidRPr="00923C54">
              <w:rPr>
                <w:b/>
                <w:sz w:val="20"/>
                <w:szCs w:val="20"/>
              </w:rPr>
              <w:t xml:space="preserve"> NOBODY'S PERFECT - JESSIE J</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13</w:t>
            </w:r>
          </w:p>
        </w:tc>
        <w:tc>
          <w:tcPr>
            <w:tcW w:w="0" w:type="auto"/>
            <w:vAlign w:val="center"/>
          </w:tcPr>
          <w:p w:rsidR="0017037C" w:rsidRPr="00923C54" w:rsidRDefault="0017037C" w:rsidP="004A3750">
            <w:pPr>
              <w:rPr>
                <w:sz w:val="20"/>
                <w:szCs w:val="20"/>
              </w:rPr>
            </w:pPr>
            <w:r w:rsidRPr="00923C54">
              <w:rPr>
                <w:sz w:val="20"/>
                <w:szCs w:val="20"/>
              </w:rPr>
              <w:t>NEW</w:t>
            </w:r>
          </w:p>
        </w:tc>
        <w:tc>
          <w:tcPr>
            <w:tcW w:w="0" w:type="auto"/>
            <w:vAlign w:val="center"/>
          </w:tcPr>
          <w:p w:rsidR="0017037C" w:rsidRPr="00923C54" w:rsidRDefault="0017037C" w:rsidP="004A3750">
            <w:pPr>
              <w:rPr>
                <w:sz w:val="20"/>
                <w:szCs w:val="20"/>
              </w:rPr>
            </w:pPr>
            <w:r w:rsidRPr="00923C54">
              <w:rPr>
                <w:sz w:val="20"/>
                <w:szCs w:val="20"/>
              </w:rPr>
              <w:t>1</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53" name="Picture 53" descr="H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AI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HAIR - LADY GAGA</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14</w:t>
            </w:r>
          </w:p>
        </w:tc>
        <w:tc>
          <w:tcPr>
            <w:tcW w:w="0" w:type="auto"/>
            <w:vAlign w:val="center"/>
          </w:tcPr>
          <w:p w:rsidR="0017037C" w:rsidRPr="00923C54" w:rsidRDefault="0017037C" w:rsidP="004A3750">
            <w:pPr>
              <w:rPr>
                <w:sz w:val="20"/>
                <w:szCs w:val="20"/>
              </w:rPr>
            </w:pPr>
            <w:r w:rsidRPr="00923C54">
              <w:rPr>
                <w:sz w:val="20"/>
                <w:szCs w:val="20"/>
              </w:rPr>
              <w:t>18</w:t>
            </w:r>
            <w:r w:rsidR="005E515A">
              <w:rPr>
                <w:noProof/>
                <w:sz w:val="20"/>
                <w:szCs w:val="20"/>
                <w:lang w:eastAsia="en-GB"/>
              </w:rPr>
              <w:drawing>
                <wp:inline distT="0" distB="0" distL="0" distR="0">
                  <wp:extent cx="152400" cy="152400"/>
                  <wp:effectExtent l="0" t="0" r="0" b="0"/>
                  <wp:docPr id="54" name="Picture 54"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4</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55" name="Picture 55" descr="MR SAXOB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MR SAXOBEAT"/>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MR SAXOBEAT - ALEXANDRA STAN</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15</w:t>
            </w:r>
          </w:p>
        </w:tc>
        <w:tc>
          <w:tcPr>
            <w:tcW w:w="0" w:type="auto"/>
            <w:vAlign w:val="center"/>
          </w:tcPr>
          <w:p w:rsidR="0017037C" w:rsidRPr="00923C54" w:rsidRDefault="0017037C" w:rsidP="004A3750">
            <w:pPr>
              <w:rPr>
                <w:sz w:val="20"/>
                <w:szCs w:val="20"/>
              </w:rPr>
            </w:pPr>
            <w:r w:rsidRPr="00923C54">
              <w:rPr>
                <w:sz w:val="20"/>
                <w:szCs w:val="20"/>
              </w:rPr>
              <w:t>17</w:t>
            </w:r>
            <w:r w:rsidR="005E515A">
              <w:rPr>
                <w:noProof/>
                <w:sz w:val="20"/>
                <w:szCs w:val="20"/>
                <w:lang w:eastAsia="en-GB"/>
              </w:rPr>
              <w:drawing>
                <wp:inline distT="0" distB="0" distL="0" distR="0">
                  <wp:extent cx="152400" cy="152400"/>
                  <wp:effectExtent l="0" t="0" r="0" b="0"/>
                  <wp:docPr id="56" name="Picture 56"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2</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57" name="Picture 57" descr="SUN IS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UN IS UP"/>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SUN IS UP - INNA</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16</w:t>
            </w:r>
          </w:p>
        </w:tc>
        <w:tc>
          <w:tcPr>
            <w:tcW w:w="0" w:type="auto"/>
            <w:vAlign w:val="center"/>
          </w:tcPr>
          <w:p w:rsidR="0017037C" w:rsidRPr="00923C54" w:rsidRDefault="0017037C" w:rsidP="004A3750">
            <w:pPr>
              <w:rPr>
                <w:sz w:val="20"/>
                <w:szCs w:val="20"/>
              </w:rPr>
            </w:pPr>
            <w:r w:rsidRPr="00923C54">
              <w:rPr>
                <w:sz w:val="20"/>
                <w:szCs w:val="20"/>
              </w:rPr>
              <w:t>24</w:t>
            </w:r>
            <w:r w:rsidR="005E515A">
              <w:rPr>
                <w:noProof/>
                <w:sz w:val="20"/>
                <w:szCs w:val="20"/>
                <w:lang w:eastAsia="en-GB"/>
              </w:rPr>
              <w:drawing>
                <wp:inline distT="0" distB="0" distL="0" distR="0">
                  <wp:extent cx="152400" cy="152400"/>
                  <wp:effectExtent l="0" t="0" r="0" b="0"/>
                  <wp:docPr id="58" name="Picture 58"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15</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59" name="Picture 59" descr="BORN THIS 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ORN THIS WAY"/>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BORN THIS WAY - LADY GAGA</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17</w:t>
            </w:r>
          </w:p>
        </w:tc>
        <w:tc>
          <w:tcPr>
            <w:tcW w:w="0" w:type="auto"/>
            <w:vAlign w:val="center"/>
          </w:tcPr>
          <w:p w:rsidR="0017037C" w:rsidRPr="00923C54" w:rsidRDefault="0017037C" w:rsidP="004A3750">
            <w:pPr>
              <w:rPr>
                <w:sz w:val="20"/>
                <w:szCs w:val="20"/>
              </w:rPr>
            </w:pPr>
            <w:r w:rsidRPr="00923C54">
              <w:rPr>
                <w:sz w:val="20"/>
                <w:szCs w:val="20"/>
              </w:rPr>
              <w:t>14</w:t>
            </w:r>
            <w:r w:rsidR="005E515A">
              <w:rPr>
                <w:noProof/>
                <w:sz w:val="20"/>
                <w:szCs w:val="20"/>
                <w:lang w:eastAsia="en-GB"/>
              </w:rPr>
              <w:drawing>
                <wp:inline distT="0" distB="0" distL="0" distR="0">
                  <wp:extent cx="152400" cy="152400"/>
                  <wp:effectExtent l="0" t="0" r="0" b="0"/>
                  <wp:docPr id="60" name="Picture 60"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17</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61" name="Picture 61" descr="SOMEONE LIKE Y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OMEONE LIKE YOU"/>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SOMEONE LIKE YOU - ADELE</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18</w:t>
            </w:r>
          </w:p>
        </w:tc>
        <w:tc>
          <w:tcPr>
            <w:tcW w:w="0" w:type="auto"/>
            <w:vAlign w:val="center"/>
          </w:tcPr>
          <w:p w:rsidR="0017037C" w:rsidRPr="00923C54" w:rsidRDefault="0017037C" w:rsidP="004A3750">
            <w:pPr>
              <w:rPr>
                <w:sz w:val="20"/>
                <w:szCs w:val="20"/>
              </w:rPr>
            </w:pPr>
            <w:r w:rsidRPr="00923C54">
              <w:rPr>
                <w:sz w:val="20"/>
                <w:szCs w:val="20"/>
              </w:rPr>
              <w:t>22</w:t>
            </w:r>
            <w:r w:rsidR="005E515A">
              <w:rPr>
                <w:noProof/>
                <w:sz w:val="20"/>
                <w:szCs w:val="20"/>
                <w:lang w:eastAsia="en-GB"/>
              </w:rPr>
              <w:drawing>
                <wp:inline distT="0" distB="0" distL="0" distR="0">
                  <wp:extent cx="152400" cy="152400"/>
                  <wp:effectExtent l="0" t="0" r="0" b="0"/>
                  <wp:docPr id="62" name="Picture 62"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4</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63" name="Picture 63" descr="BASS DOWN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BASS DOWN LOW"/>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BASS DOWN LOW - DEV FT THE CATARACS</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19</w:t>
            </w:r>
          </w:p>
        </w:tc>
        <w:tc>
          <w:tcPr>
            <w:tcW w:w="0" w:type="auto"/>
            <w:vAlign w:val="center"/>
          </w:tcPr>
          <w:p w:rsidR="0017037C" w:rsidRPr="00923C54" w:rsidRDefault="0017037C" w:rsidP="004A3750">
            <w:pPr>
              <w:rPr>
                <w:sz w:val="20"/>
                <w:szCs w:val="20"/>
              </w:rPr>
            </w:pPr>
            <w:r w:rsidRPr="00923C54">
              <w:rPr>
                <w:sz w:val="20"/>
                <w:szCs w:val="20"/>
              </w:rPr>
              <w:t>12</w:t>
            </w:r>
            <w:r w:rsidR="005E515A">
              <w:rPr>
                <w:noProof/>
                <w:sz w:val="20"/>
                <w:szCs w:val="20"/>
                <w:lang w:eastAsia="en-GB"/>
              </w:rPr>
              <w:drawing>
                <wp:inline distT="0" distB="0" distL="0" distR="0">
                  <wp:extent cx="152400" cy="152400"/>
                  <wp:effectExtent l="0" t="0" r="0" b="0"/>
                  <wp:docPr id="64" name="Picture 64"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13</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65" name="Picture 65" desc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ET"/>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ET - KATY PERRY FT KANYE WEST</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20</w:t>
            </w:r>
          </w:p>
        </w:tc>
        <w:tc>
          <w:tcPr>
            <w:tcW w:w="0" w:type="auto"/>
            <w:vAlign w:val="center"/>
          </w:tcPr>
          <w:p w:rsidR="0017037C" w:rsidRPr="00923C54" w:rsidRDefault="0017037C" w:rsidP="004A3750">
            <w:pPr>
              <w:rPr>
                <w:sz w:val="20"/>
                <w:szCs w:val="20"/>
              </w:rPr>
            </w:pPr>
            <w:r w:rsidRPr="00923C54">
              <w:rPr>
                <w:sz w:val="20"/>
                <w:szCs w:val="20"/>
              </w:rPr>
              <w:t>13</w:t>
            </w:r>
            <w:r w:rsidR="005E515A">
              <w:rPr>
                <w:noProof/>
                <w:sz w:val="20"/>
                <w:szCs w:val="20"/>
                <w:lang w:eastAsia="en-GB"/>
              </w:rPr>
              <w:drawing>
                <wp:inline distT="0" distB="0" distL="0" distR="0">
                  <wp:extent cx="152400" cy="152400"/>
                  <wp:effectExtent l="0" t="0" r="0" b="0"/>
                  <wp:docPr id="66" name="Picture 66"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2</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67" name="Picture 67" descr="FINISH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INISH LINE"/>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FINISH LINE - YASMIN</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21</w:t>
            </w:r>
          </w:p>
        </w:tc>
        <w:tc>
          <w:tcPr>
            <w:tcW w:w="0" w:type="auto"/>
            <w:vAlign w:val="center"/>
          </w:tcPr>
          <w:p w:rsidR="0017037C" w:rsidRPr="00923C54" w:rsidRDefault="0017037C" w:rsidP="004A3750">
            <w:pPr>
              <w:rPr>
                <w:sz w:val="20"/>
                <w:szCs w:val="20"/>
              </w:rPr>
            </w:pPr>
            <w:r w:rsidRPr="00923C54">
              <w:rPr>
                <w:sz w:val="20"/>
                <w:szCs w:val="20"/>
              </w:rPr>
              <w:t>31</w:t>
            </w:r>
            <w:r w:rsidR="005E515A">
              <w:rPr>
                <w:noProof/>
                <w:sz w:val="20"/>
                <w:szCs w:val="20"/>
                <w:lang w:eastAsia="en-GB"/>
              </w:rPr>
              <w:drawing>
                <wp:inline distT="0" distB="0" distL="0" distR="0">
                  <wp:extent cx="152400" cy="152400"/>
                  <wp:effectExtent l="0" t="0" r="0" b="0"/>
                  <wp:docPr id="68" name="Picture 68"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3</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31800" cy="431800"/>
                  <wp:effectExtent l="0" t="0" r="6350" b="6350"/>
                  <wp:docPr id="69" name="Picture 69" descr="I'M INTO Y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I'M INTO YOU"/>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inline>
              </w:drawing>
            </w:r>
            <w:r w:rsidR="0017037C" w:rsidRPr="00923C54">
              <w:rPr>
                <w:b/>
                <w:sz w:val="20"/>
                <w:szCs w:val="20"/>
              </w:rPr>
              <w:t xml:space="preserve"> I'M INTO YOU - JENNIFER LOPEZ FT LIL WAYNE</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22</w:t>
            </w:r>
          </w:p>
        </w:tc>
        <w:tc>
          <w:tcPr>
            <w:tcW w:w="0" w:type="auto"/>
            <w:vAlign w:val="center"/>
          </w:tcPr>
          <w:p w:rsidR="0017037C" w:rsidRPr="00923C54" w:rsidRDefault="0017037C" w:rsidP="004A3750">
            <w:pPr>
              <w:rPr>
                <w:sz w:val="20"/>
                <w:szCs w:val="20"/>
              </w:rPr>
            </w:pPr>
            <w:r w:rsidRPr="00923C54">
              <w:rPr>
                <w:sz w:val="20"/>
                <w:szCs w:val="20"/>
              </w:rPr>
              <w:t>26</w:t>
            </w:r>
            <w:r w:rsidR="005E515A">
              <w:rPr>
                <w:noProof/>
                <w:sz w:val="20"/>
                <w:szCs w:val="20"/>
                <w:lang w:eastAsia="en-GB"/>
              </w:rPr>
              <w:drawing>
                <wp:inline distT="0" distB="0" distL="0" distR="0">
                  <wp:extent cx="152400" cy="152400"/>
                  <wp:effectExtent l="0" t="0" r="0" b="0"/>
                  <wp:docPr id="70" name="Picture 70"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3</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71" name="Picture 71" descr="I 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 CAN"/>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I CAN - BLUE</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23</w:t>
            </w:r>
          </w:p>
        </w:tc>
        <w:tc>
          <w:tcPr>
            <w:tcW w:w="0" w:type="auto"/>
            <w:vAlign w:val="center"/>
          </w:tcPr>
          <w:p w:rsidR="0017037C" w:rsidRPr="00923C54" w:rsidRDefault="0017037C" w:rsidP="004A3750">
            <w:pPr>
              <w:rPr>
                <w:sz w:val="20"/>
                <w:szCs w:val="20"/>
              </w:rPr>
            </w:pPr>
            <w:r w:rsidRPr="00923C54">
              <w:rPr>
                <w:sz w:val="20"/>
                <w:szCs w:val="20"/>
              </w:rPr>
              <w:t>19</w:t>
            </w:r>
            <w:r w:rsidR="005E515A">
              <w:rPr>
                <w:noProof/>
                <w:sz w:val="20"/>
                <w:szCs w:val="20"/>
                <w:lang w:eastAsia="en-GB"/>
              </w:rPr>
              <w:drawing>
                <wp:inline distT="0" distB="0" distL="0" distR="0">
                  <wp:extent cx="152400" cy="152400"/>
                  <wp:effectExtent l="0" t="0" r="0" b="0"/>
                  <wp:docPr id="72" name="Picture 72"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4</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73" name="Picture 73" descr="GUI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UILT"/>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GUILT - NERO</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lastRenderedPageBreak/>
              <w:t>24</w:t>
            </w:r>
          </w:p>
        </w:tc>
        <w:tc>
          <w:tcPr>
            <w:tcW w:w="0" w:type="auto"/>
            <w:vAlign w:val="center"/>
          </w:tcPr>
          <w:p w:rsidR="0017037C" w:rsidRPr="00923C54" w:rsidRDefault="0017037C" w:rsidP="004A3750">
            <w:pPr>
              <w:rPr>
                <w:sz w:val="20"/>
                <w:szCs w:val="20"/>
              </w:rPr>
            </w:pPr>
            <w:r w:rsidRPr="00923C54">
              <w:rPr>
                <w:sz w:val="20"/>
                <w:szCs w:val="20"/>
              </w:rPr>
              <w:t>16</w:t>
            </w:r>
            <w:r w:rsidR="005E515A">
              <w:rPr>
                <w:noProof/>
                <w:sz w:val="20"/>
                <w:szCs w:val="20"/>
                <w:lang w:eastAsia="en-GB"/>
              </w:rPr>
              <w:drawing>
                <wp:inline distT="0" distB="0" distL="0" distR="0">
                  <wp:extent cx="152400" cy="152400"/>
                  <wp:effectExtent l="0" t="0" r="0" b="0"/>
                  <wp:docPr id="74" name="Picture 74"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5</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75" name="Picture 75" descr="UNORTHOD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UNORTHODOX"/>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UNORTHODOX - WRETCH 32 FT EXAMPLE</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25</w:t>
            </w:r>
          </w:p>
        </w:tc>
        <w:tc>
          <w:tcPr>
            <w:tcW w:w="0" w:type="auto"/>
            <w:vAlign w:val="center"/>
          </w:tcPr>
          <w:p w:rsidR="0017037C" w:rsidRPr="00923C54" w:rsidRDefault="0017037C" w:rsidP="004A3750">
            <w:pPr>
              <w:rPr>
                <w:sz w:val="20"/>
                <w:szCs w:val="20"/>
              </w:rPr>
            </w:pPr>
            <w:r w:rsidRPr="00923C54">
              <w:rPr>
                <w:sz w:val="20"/>
                <w:szCs w:val="20"/>
              </w:rPr>
              <w:t>27</w:t>
            </w:r>
            <w:r w:rsidR="005E515A">
              <w:rPr>
                <w:noProof/>
                <w:sz w:val="20"/>
                <w:szCs w:val="20"/>
                <w:lang w:eastAsia="en-GB"/>
              </w:rPr>
              <w:drawing>
                <wp:inline distT="0" distB="0" distL="0" distR="0">
                  <wp:extent cx="152400" cy="152400"/>
                  <wp:effectExtent l="0" t="0" r="0" b="0"/>
                  <wp:docPr id="76" name="Picture 76"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4</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77" name="Picture 77" descr="DIRTY T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DIRTY TALK"/>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DIRTY TALK - WYNTER GORDON</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26</w:t>
            </w:r>
          </w:p>
        </w:tc>
        <w:tc>
          <w:tcPr>
            <w:tcW w:w="0" w:type="auto"/>
            <w:vAlign w:val="center"/>
          </w:tcPr>
          <w:p w:rsidR="0017037C" w:rsidRPr="00923C54" w:rsidRDefault="0017037C" w:rsidP="004A3750">
            <w:pPr>
              <w:rPr>
                <w:sz w:val="20"/>
                <w:szCs w:val="20"/>
              </w:rPr>
            </w:pPr>
            <w:r w:rsidRPr="00923C54">
              <w:rPr>
                <w:sz w:val="20"/>
                <w:szCs w:val="20"/>
              </w:rPr>
              <w:t>21</w:t>
            </w:r>
            <w:r w:rsidR="005E515A">
              <w:rPr>
                <w:noProof/>
                <w:sz w:val="20"/>
                <w:szCs w:val="20"/>
                <w:lang w:eastAsia="en-GB"/>
              </w:rPr>
              <w:drawing>
                <wp:inline distT="0" distB="0" distL="0" distR="0">
                  <wp:extent cx="152400" cy="152400"/>
                  <wp:effectExtent l="0" t="0" r="0" b="0"/>
                  <wp:docPr id="78" name="Picture 78"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12</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546100" cy="546100"/>
                  <wp:effectExtent l="0" t="0" r="6350" b="6350"/>
                  <wp:docPr id="79" name="Picture 79" descr="BUZZ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BUZZIN"/>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inline>
              </w:drawing>
            </w:r>
            <w:r w:rsidR="0017037C" w:rsidRPr="00923C54">
              <w:rPr>
                <w:b/>
                <w:sz w:val="20"/>
                <w:szCs w:val="20"/>
              </w:rPr>
              <w:t xml:space="preserve"> BUZZIN - MANN FT 50 CENT</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27</w:t>
            </w:r>
          </w:p>
        </w:tc>
        <w:tc>
          <w:tcPr>
            <w:tcW w:w="0" w:type="auto"/>
            <w:vAlign w:val="center"/>
          </w:tcPr>
          <w:p w:rsidR="0017037C" w:rsidRPr="00923C54" w:rsidRDefault="0017037C" w:rsidP="004A3750">
            <w:pPr>
              <w:rPr>
                <w:sz w:val="20"/>
                <w:szCs w:val="20"/>
              </w:rPr>
            </w:pPr>
            <w:r w:rsidRPr="00923C54">
              <w:rPr>
                <w:sz w:val="20"/>
                <w:szCs w:val="20"/>
              </w:rPr>
              <w:t>58</w:t>
            </w:r>
            <w:r w:rsidR="005E515A">
              <w:rPr>
                <w:noProof/>
                <w:sz w:val="20"/>
                <w:szCs w:val="20"/>
                <w:lang w:eastAsia="en-GB"/>
              </w:rPr>
              <w:drawing>
                <wp:inline distT="0" distB="0" distL="0" distR="0">
                  <wp:extent cx="152400" cy="152400"/>
                  <wp:effectExtent l="0" t="0" r="0" b="0"/>
                  <wp:docPr id="80" name="Picture 80"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2</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81" name="Picture 81" descr="RIGHT T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RIGHT THERE"/>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RIGHT THERE - NICOLE SCHERZINGER</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28</w:t>
            </w:r>
          </w:p>
        </w:tc>
        <w:tc>
          <w:tcPr>
            <w:tcW w:w="0" w:type="auto"/>
            <w:vAlign w:val="center"/>
          </w:tcPr>
          <w:p w:rsidR="0017037C" w:rsidRPr="00923C54" w:rsidRDefault="0017037C" w:rsidP="004A3750">
            <w:pPr>
              <w:rPr>
                <w:sz w:val="20"/>
                <w:szCs w:val="20"/>
              </w:rPr>
            </w:pPr>
            <w:r w:rsidRPr="00923C54">
              <w:rPr>
                <w:sz w:val="20"/>
                <w:szCs w:val="20"/>
              </w:rPr>
              <w:t>25</w:t>
            </w:r>
            <w:r w:rsidR="005E515A">
              <w:rPr>
                <w:noProof/>
                <w:sz w:val="20"/>
                <w:szCs w:val="20"/>
                <w:lang w:eastAsia="en-GB"/>
              </w:rPr>
              <w:drawing>
                <wp:inline distT="0" distB="0" distL="0" distR="0">
                  <wp:extent cx="152400" cy="152400"/>
                  <wp:effectExtent l="0" t="0" r="0" b="0"/>
                  <wp:docPr id="82" name="Picture 82" descr="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dow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7</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83" name="Picture 83" descr="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TIME"/>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TIME - CHASE &amp; STATUS FT DELILAH</w:t>
            </w:r>
          </w:p>
        </w:tc>
      </w:tr>
      <w:tr w:rsidR="0017037C" w:rsidRPr="00923C54"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29</w:t>
            </w:r>
          </w:p>
        </w:tc>
        <w:tc>
          <w:tcPr>
            <w:tcW w:w="0" w:type="auto"/>
            <w:vAlign w:val="center"/>
          </w:tcPr>
          <w:p w:rsidR="0017037C" w:rsidRPr="00923C54" w:rsidRDefault="0017037C" w:rsidP="004A3750">
            <w:pPr>
              <w:rPr>
                <w:sz w:val="20"/>
                <w:szCs w:val="20"/>
              </w:rPr>
            </w:pPr>
            <w:r w:rsidRPr="00923C54">
              <w:rPr>
                <w:sz w:val="20"/>
                <w:szCs w:val="20"/>
              </w:rPr>
              <w:t>45</w:t>
            </w:r>
            <w:r w:rsidR="005E515A">
              <w:rPr>
                <w:noProof/>
                <w:sz w:val="20"/>
                <w:szCs w:val="20"/>
                <w:lang w:eastAsia="en-GB"/>
              </w:rPr>
              <w:drawing>
                <wp:inline distT="0" distB="0" distL="0" distR="0">
                  <wp:extent cx="152400" cy="152400"/>
                  <wp:effectExtent l="0" t="0" r="0" b="0"/>
                  <wp:docPr id="84" name="Picture 84"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3</w:t>
            </w:r>
          </w:p>
        </w:tc>
        <w:tc>
          <w:tcPr>
            <w:tcW w:w="8592" w:type="dxa"/>
            <w:vAlign w:val="center"/>
          </w:tcPr>
          <w:p w:rsidR="0017037C" w:rsidRPr="00923C54" w:rsidRDefault="005E515A" w:rsidP="00C2764E">
            <w:pPr>
              <w:rPr>
                <w:sz w:val="20"/>
                <w:szCs w:val="20"/>
              </w:rPr>
            </w:pPr>
            <w:r>
              <w:rPr>
                <w:noProof/>
                <w:sz w:val="20"/>
                <w:szCs w:val="20"/>
                <w:lang w:eastAsia="en-GB"/>
              </w:rPr>
              <w:drawing>
                <wp:inline distT="0" distB="0" distL="0" distR="0">
                  <wp:extent cx="482600" cy="482600"/>
                  <wp:effectExtent l="0" t="0" r="0" b="0"/>
                  <wp:docPr id="85" name="Picture 85" descr="WE DON'T HAVE TO TAKE OUR CLOTHES 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WE DON'T HAVE TO TAKE OUR CLOTHES OFF"/>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b/>
                <w:sz w:val="20"/>
                <w:szCs w:val="20"/>
              </w:rPr>
              <w:t xml:space="preserve"> WE DON'T HAVE TO TAKE OUR CLOTHES OFF - JERMAINE STEWART</w:t>
            </w:r>
          </w:p>
        </w:tc>
      </w:tr>
      <w:tr w:rsidR="0017037C" w:rsidRPr="00FB32CD" w:rsidTr="00E64E40">
        <w:trPr>
          <w:tblCellSpacing w:w="15" w:type="dxa"/>
        </w:trPr>
        <w:tc>
          <w:tcPr>
            <w:tcW w:w="0" w:type="auto"/>
            <w:vAlign w:val="center"/>
          </w:tcPr>
          <w:p w:rsidR="0017037C" w:rsidRPr="00923C54" w:rsidRDefault="0017037C" w:rsidP="004A3750">
            <w:pPr>
              <w:rPr>
                <w:sz w:val="20"/>
                <w:szCs w:val="20"/>
              </w:rPr>
            </w:pPr>
            <w:r w:rsidRPr="00923C54">
              <w:rPr>
                <w:sz w:val="20"/>
                <w:szCs w:val="20"/>
              </w:rPr>
              <w:t>30</w:t>
            </w:r>
          </w:p>
        </w:tc>
        <w:tc>
          <w:tcPr>
            <w:tcW w:w="0" w:type="auto"/>
            <w:vAlign w:val="center"/>
          </w:tcPr>
          <w:p w:rsidR="0017037C" w:rsidRPr="00923C54" w:rsidRDefault="0017037C" w:rsidP="004A3750">
            <w:pPr>
              <w:rPr>
                <w:sz w:val="20"/>
                <w:szCs w:val="20"/>
              </w:rPr>
            </w:pPr>
            <w:r w:rsidRPr="00923C54">
              <w:rPr>
                <w:sz w:val="20"/>
                <w:szCs w:val="20"/>
              </w:rPr>
              <w:t>32</w:t>
            </w:r>
            <w:r w:rsidR="005E515A">
              <w:rPr>
                <w:noProof/>
                <w:sz w:val="20"/>
                <w:szCs w:val="20"/>
                <w:lang w:eastAsia="en-GB"/>
              </w:rPr>
              <w:drawing>
                <wp:inline distT="0" distB="0" distL="0" distR="0">
                  <wp:extent cx="152400" cy="152400"/>
                  <wp:effectExtent l="0" t="0" r="0" b="0"/>
                  <wp:docPr id="86" name="Picture 86" descr="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u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vAlign w:val="center"/>
          </w:tcPr>
          <w:p w:rsidR="0017037C" w:rsidRPr="00923C54" w:rsidRDefault="0017037C" w:rsidP="004A3750">
            <w:pPr>
              <w:rPr>
                <w:sz w:val="20"/>
                <w:szCs w:val="20"/>
              </w:rPr>
            </w:pPr>
            <w:r w:rsidRPr="00923C54">
              <w:rPr>
                <w:sz w:val="20"/>
                <w:szCs w:val="20"/>
              </w:rPr>
              <w:t>16</w:t>
            </w:r>
          </w:p>
        </w:tc>
        <w:tc>
          <w:tcPr>
            <w:tcW w:w="8592" w:type="dxa"/>
            <w:vAlign w:val="center"/>
          </w:tcPr>
          <w:p w:rsidR="0017037C" w:rsidRPr="00923C54" w:rsidRDefault="005E515A" w:rsidP="00C2764E">
            <w:pPr>
              <w:rPr>
                <w:sz w:val="20"/>
                <w:szCs w:val="20"/>
                <w:lang w:val="de-DE"/>
              </w:rPr>
            </w:pPr>
            <w:r>
              <w:rPr>
                <w:noProof/>
                <w:sz w:val="20"/>
                <w:szCs w:val="20"/>
                <w:lang w:eastAsia="en-GB"/>
              </w:rPr>
              <w:drawing>
                <wp:inline distT="0" distB="0" distL="0" distR="0">
                  <wp:extent cx="546100" cy="546100"/>
                  <wp:effectExtent l="0" t="0" r="6350" b="6350"/>
                  <wp:docPr id="87" name="Picture 87" descr="PRICE 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RICE TA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inline>
              </w:drawing>
            </w:r>
            <w:r w:rsidR="0017037C" w:rsidRPr="00923C54">
              <w:rPr>
                <w:b/>
                <w:sz w:val="20"/>
                <w:szCs w:val="20"/>
                <w:lang w:val="de-DE"/>
              </w:rPr>
              <w:t xml:space="preserve"> PRICE TAG - JESSIE J FT BOB</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31</w:t>
            </w:r>
          </w:p>
        </w:tc>
        <w:tc>
          <w:tcPr>
            <w:tcW w:w="0" w:type="auto"/>
            <w:vAlign w:val="center"/>
          </w:tcPr>
          <w:p w:rsidR="0017037C" w:rsidRPr="00923C54" w:rsidRDefault="0017037C">
            <w:pPr>
              <w:rPr>
                <w:sz w:val="20"/>
                <w:szCs w:val="20"/>
              </w:rPr>
            </w:pPr>
            <w:r w:rsidRPr="00923C54">
              <w:rPr>
                <w:sz w:val="20"/>
                <w:szCs w:val="20"/>
              </w:rPr>
              <w:t>20</w:t>
            </w:r>
          </w:p>
        </w:tc>
        <w:tc>
          <w:tcPr>
            <w:tcW w:w="0" w:type="auto"/>
            <w:vAlign w:val="center"/>
          </w:tcPr>
          <w:p w:rsidR="0017037C" w:rsidRPr="00923C54" w:rsidRDefault="0017037C">
            <w:pPr>
              <w:rPr>
                <w:sz w:val="20"/>
                <w:szCs w:val="20"/>
              </w:rPr>
            </w:pPr>
            <w:r w:rsidRPr="00923C54">
              <w:rPr>
                <w:sz w:val="20"/>
                <w:szCs w:val="20"/>
              </w:rPr>
              <w:t>14</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82600" cy="482600"/>
                  <wp:effectExtent l="0" t="0" r="0" b="0"/>
                  <wp:docPr id="88" name="Picture 88" descr="SKINNY L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SKINNY LOVE"/>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noProof/>
                <w:sz w:val="20"/>
                <w:szCs w:val="20"/>
                <w:lang w:eastAsia="en-GB"/>
              </w:rPr>
              <w:t xml:space="preserve">  SKINNY LOVE BIRDY</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32</w:t>
            </w:r>
          </w:p>
        </w:tc>
        <w:tc>
          <w:tcPr>
            <w:tcW w:w="0" w:type="auto"/>
            <w:vAlign w:val="center"/>
          </w:tcPr>
          <w:p w:rsidR="0017037C" w:rsidRPr="00923C54" w:rsidRDefault="0017037C">
            <w:pPr>
              <w:rPr>
                <w:sz w:val="20"/>
                <w:szCs w:val="20"/>
              </w:rPr>
            </w:pPr>
            <w:r w:rsidRPr="00923C54">
              <w:rPr>
                <w:sz w:val="20"/>
                <w:szCs w:val="20"/>
              </w:rPr>
              <w:t>28</w:t>
            </w:r>
          </w:p>
        </w:tc>
        <w:tc>
          <w:tcPr>
            <w:tcW w:w="0" w:type="auto"/>
            <w:vAlign w:val="center"/>
          </w:tcPr>
          <w:p w:rsidR="0017037C" w:rsidRPr="00923C54" w:rsidRDefault="0017037C">
            <w:pPr>
              <w:rPr>
                <w:sz w:val="20"/>
                <w:szCs w:val="20"/>
              </w:rPr>
            </w:pPr>
            <w:r w:rsidRPr="00923C54">
              <w:rPr>
                <w:sz w:val="20"/>
                <w:szCs w:val="20"/>
              </w:rPr>
              <w:t>12</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82600" cy="482600"/>
                  <wp:effectExtent l="0" t="0" r="0" b="0"/>
                  <wp:docPr id="89" name="Picture 89" descr="BRIGHT LIGHTS BIGGER 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RIGHT LIGHTS BIGGER CITY"/>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noProof/>
                <w:sz w:val="20"/>
                <w:szCs w:val="20"/>
                <w:lang w:eastAsia="en-GB"/>
              </w:rPr>
              <w:t xml:space="preserve">  BRIGHT LIGHTS BIGGER CITY CEE LO GREEN</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33</w:t>
            </w:r>
          </w:p>
        </w:tc>
        <w:tc>
          <w:tcPr>
            <w:tcW w:w="0" w:type="auto"/>
            <w:vAlign w:val="center"/>
          </w:tcPr>
          <w:p w:rsidR="0017037C" w:rsidRPr="00923C54" w:rsidRDefault="0017037C">
            <w:pPr>
              <w:rPr>
                <w:sz w:val="20"/>
                <w:szCs w:val="20"/>
              </w:rPr>
            </w:pPr>
            <w:r w:rsidRPr="00923C54">
              <w:rPr>
                <w:sz w:val="20"/>
                <w:szCs w:val="20"/>
              </w:rPr>
              <w:t>23</w:t>
            </w:r>
          </w:p>
        </w:tc>
        <w:tc>
          <w:tcPr>
            <w:tcW w:w="0" w:type="auto"/>
            <w:vAlign w:val="center"/>
          </w:tcPr>
          <w:p w:rsidR="0017037C" w:rsidRPr="00923C54" w:rsidRDefault="0017037C">
            <w:pPr>
              <w:rPr>
                <w:sz w:val="20"/>
                <w:szCs w:val="20"/>
              </w:rPr>
            </w:pPr>
            <w:r w:rsidRPr="00923C54">
              <w:rPr>
                <w:sz w:val="20"/>
                <w:szCs w:val="20"/>
              </w:rPr>
              <w:t>23</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82600" cy="482600"/>
                  <wp:effectExtent l="0" t="0" r="0" b="0"/>
                  <wp:docPr id="90" name="Picture 90" descr="FAST 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FAST CA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noProof/>
                <w:sz w:val="20"/>
                <w:szCs w:val="20"/>
                <w:lang w:eastAsia="en-GB"/>
              </w:rPr>
              <w:t xml:space="preserve">  FAST CAR TRACY CHAPMAN</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34</w:t>
            </w:r>
          </w:p>
        </w:tc>
        <w:tc>
          <w:tcPr>
            <w:tcW w:w="0" w:type="auto"/>
            <w:vAlign w:val="center"/>
          </w:tcPr>
          <w:p w:rsidR="0017037C" w:rsidRPr="00923C54" w:rsidRDefault="0017037C">
            <w:pPr>
              <w:rPr>
                <w:sz w:val="20"/>
                <w:szCs w:val="20"/>
              </w:rPr>
            </w:pPr>
            <w:r w:rsidRPr="00923C54">
              <w:rPr>
                <w:sz w:val="20"/>
                <w:szCs w:val="20"/>
              </w:rPr>
              <w:t>33</w:t>
            </w:r>
          </w:p>
        </w:tc>
        <w:tc>
          <w:tcPr>
            <w:tcW w:w="0" w:type="auto"/>
            <w:vAlign w:val="center"/>
          </w:tcPr>
          <w:p w:rsidR="0017037C" w:rsidRPr="00923C54" w:rsidRDefault="0017037C">
            <w:pPr>
              <w:rPr>
                <w:sz w:val="20"/>
                <w:szCs w:val="20"/>
              </w:rPr>
            </w:pPr>
            <w:r w:rsidRPr="00923C54">
              <w:rPr>
                <w:sz w:val="20"/>
                <w:szCs w:val="20"/>
              </w:rPr>
              <w:t>18</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69900" cy="469900"/>
                  <wp:effectExtent l="0" t="0" r="6350" b="6350"/>
                  <wp:docPr id="91" name="Picture 91" descr="ROLLING IN THE DE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ROLLING IN THE DEEP"/>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69900" cy="469900"/>
                          </a:xfrm>
                          <a:prstGeom prst="rect">
                            <a:avLst/>
                          </a:prstGeom>
                          <a:noFill/>
                          <a:ln>
                            <a:noFill/>
                          </a:ln>
                        </pic:spPr>
                      </pic:pic>
                    </a:graphicData>
                  </a:graphic>
                </wp:inline>
              </w:drawing>
            </w:r>
            <w:r w:rsidR="0017037C" w:rsidRPr="00923C54">
              <w:rPr>
                <w:noProof/>
                <w:sz w:val="20"/>
                <w:szCs w:val="20"/>
                <w:lang w:eastAsia="en-GB"/>
              </w:rPr>
              <w:t xml:space="preserve"> ROLLING IN THE DEEP ADELE</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35</w:t>
            </w:r>
          </w:p>
        </w:tc>
        <w:tc>
          <w:tcPr>
            <w:tcW w:w="0" w:type="auto"/>
            <w:vAlign w:val="center"/>
          </w:tcPr>
          <w:p w:rsidR="0017037C" w:rsidRPr="00923C54" w:rsidRDefault="0017037C">
            <w:pPr>
              <w:rPr>
                <w:sz w:val="20"/>
                <w:szCs w:val="20"/>
              </w:rPr>
            </w:pPr>
            <w:r w:rsidRPr="00923C54">
              <w:rPr>
                <w:sz w:val="20"/>
                <w:szCs w:val="20"/>
              </w:rPr>
              <w:t>29</w:t>
            </w:r>
          </w:p>
        </w:tc>
        <w:tc>
          <w:tcPr>
            <w:tcW w:w="0" w:type="auto"/>
            <w:vAlign w:val="center"/>
          </w:tcPr>
          <w:p w:rsidR="0017037C" w:rsidRPr="00923C54" w:rsidRDefault="0017037C">
            <w:pPr>
              <w:rPr>
                <w:sz w:val="20"/>
                <w:szCs w:val="20"/>
              </w:rPr>
            </w:pPr>
            <w:r w:rsidRPr="00923C54">
              <w:rPr>
                <w:sz w:val="20"/>
                <w:szCs w:val="20"/>
              </w:rPr>
              <w:t>12</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82600" cy="482600"/>
                  <wp:effectExtent l="0" t="0" r="0" b="0"/>
                  <wp:docPr id="92" name="Picture 92" descr="JUST CAN'T GET ENOU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JUST CAN'T GET ENOUGH"/>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noProof/>
                <w:sz w:val="20"/>
                <w:szCs w:val="20"/>
                <w:lang w:eastAsia="en-GB"/>
              </w:rPr>
              <w:t xml:space="preserve"> JUST CAN'T GET ENOUGH BLACK EYED PEAS</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lastRenderedPageBreak/>
              <w:t>36</w:t>
            </w:r>
          </w:p>
        </w:tc>
        <w:tc>
          <w:tcPr>
            <w:tcW w:w="0" w:type="auto"/>
            <w:vAlign w:val="center"/>
          </w:tcPr>
          <w:p w:rsidR="0017037C" w:rsidRPr="00923C54" w:rsidRDefault="0017037C">
            <w:pPr>
              <w:rPr>
                <w:sz w:val="20"/>
                <w:szCs w:val="20"/>
              </w:rPr>
            </w:pPr>
            <w:r w:rsidRPr="00923C54">
              <w:rPr>
                <w:sz w:val="20"/>
                <w:szCs w:val="20"/>
              </w:rPr>
              <w:t>54</w:t>
            </w:r>
          </w:p>
        </w:tc>
        <w:tc>
          <w:tcPr>
            <w:tcW w:w="0" w:type="auto"/>
            <w:vAlign w:val="center"/>
          </w:tcPr>
          <w:p w:rsidR="0017037C" w:rsidRPr="00923C54" w:rsidRDefault="0017037C">
            <w:pPr>
              <w:rPr>
                <w:sz w:val="20"/>
                <w:szCs w:val="20"/>
              </w:rPr>
            </w:pPr>
            <w:r w:rsidRPr="00923C54">
              <w:rPr>
                <w:sz w:val="20"/>
                <w:szCs w:val="20"/>
              </w:rPr>
              <w:t>3</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31800" cy="431800"/>
                  <wp:effectExtent l="0" t="0" r="6350" b="6350"/>
                  <wp:docPr id="93" name="Picture 93" descr="S&am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S&amp;M"/>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inline>
              </w:drawing>
            </w:r>
            <w:r w:rsidR="0017037C" w:rsidRPr="00923C54">
              <w:rPr>
                <w:noProof/>
                <w:sz w:val="20"/>
                <w:szCs w:val="20"/>
                <w:lang w:eastAsia="en-GB"/>
              </w:rPr>
              <w:t xml:space="preserve"> CALIFORNIA KING BED RIHANNA</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37</w:t>
            </w:r>
          </w:p>
        </w:tc>
        <w:tc>
          <w:tcPr>
            <w:tcW w:w="0" w:type="auto"/>
            <w:vAlign w:val="center"/>
          </w:tcPr>
          <w:p w:rsidR="0017037C" w:rsidRPr="00923C54" w:rsidRDefault="0017037C">
            <w:pPr>
              <w:rPr>
                <w:sz w:val="20"/>
                <w:szCs w:val="20"/>
              </w:rPr>
            </w:pPr>
            <w:r w:rsidRPr="00923C54">
              <w:rPr>
                <w:sz w:val="20"/>
                <w:szCs w:val="20"/>
              </w:rPr>
              <w:t>34</w:t>
            </w:r>
          </w:p>
        </w:tc>
        <w:tc>
          <w:tcPr>
            <w:tcW w:w="0" w:type="auto"/>
            <w:vAlign w:val="center"/>
          </w:tcPr>
          <w:p w:rsidR="0017037C" w:rsidRPr="00923C54" w:rsidRDefault="0017037C">
            <w:pPr>
              <w:rPr>
                <w:sz w:val="20"/>
                <w:szCs w:val="20"/>
              </w:rPr>
            </w:pPr>
            <w:r w:rsidRPr="00923C54">
              <w:rPr>
                <w:sz w:val="20"/>
                <w:szCs w:val="20"/>
              </w:rPr>
              <w:t>27</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31800" cy="431800"/>
                  <wp:effectExtent l="0" t="0" r="6350" b="6350"/>
                  <wp:docPr id="94" name="Picture 94" descr="S&am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S&amp;M"/>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inline>
              </w:drawing>
            </w:r>
            <w:r w:rsidR="0017037C" w:rsidRPr="00923C54">
              <w:rPr>
                <w:noProof/>
                <w:sz w:val="20"/>
                <w:szCs w:val="20"/>
                <w:lang w:eastAsia="en-GB"/>
              </w:rPr>
              <w:t xml:space="preserve"> S&amp;M RIHANNA</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38</w:t>
            </w:r>
          </w:p>
        </w:tc>
        <w:tc>
          <w:tcPr>
            <w:tcW w:w="0" w:type="auto"/>
            <w:vAlign w:val="center"/>
          </w:tcPr>
          <w:p w:rsidR="0017037C" w:rsidRPr="00923C54" w:rsidRDefault="0017037C">
            <w:pPr>
              <w:rPr>
                <w:sz w:val="20"/>
                <w:szCs w:val="20"/>
              </w:rPr>
            </w:pPr>
            <w:r w:rsidRPr="00923C54">
              <w:rPr>
                <w:sz w:val="20"/>
                <w:szCs w:val="20"/>
              </w:rPr>
              <w:t>38</w:t>
            </w:r>
          </w:p>
        </w:tc>
        <w:tc>
          <w:tcPr>
            <w:tcW w:w="0" w:type="auto"/>
            <w:vAlign w:val="center"/>
          </w:tcPr>
          <w:p w:rsidR="0017037C" w:rsidRPr="00923C54" w:rsidRDefault="0017037C">
            <w:pPr>
              <w:rPr>
                <w:sz w:val="20"/>
                <w:szCs w:val="20"/>
              </w:rPr>
            </w:pPr>
            <w:r w:rsidRPr="00923C54">
              <w:rPr>
                <w:sz w:val="20"/>
                <w:szCs w:val="20"/>
              </w:rPr>
              <w:t>10</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82600" cy="482600"/>
                  <wp:effectExtent l="0" t="0" r="0" b="0"/>
                  <wp:docPr id="95" name="Picture 95" descr="DON'T HOLD YOUR BR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DON'T HOLD YOUR BREATH"/>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noProof/>
                <w:sz w:val="20"/>
                <w:szCs w:val="20"/>
                <w:lang w:eastAsia="en-GB"/>
              </w:rPr>
              <w:t xml:space="preserve"> DON'T HOLD YOUR BREATH NICOLE SCHERZINGER</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39</w:t>
            </w:r>
          </w:p>
        </w:tc>
        <w:tc>
          <w:tcPr>
            <w:tcW w:w="0" w:type="auto"/>
            <w:vAlign w:val="center"/>
          </w:tcPr>
          <w:p w:rsidR="0017037C" w:rsidRPr="00923C54" w:rsidRDefault="0017037C">
            <w:pPr>
              <w:rPr>
                <w:sz w:val="20"/>
                <w:szCs w:val="20"/>
              </w:rPr>
            </w:pPr>
            <w:r w:rsidRPr="00923C54">
              <w:rPr>
                <w:sz w:val="20"/>
                <w:szCs w:val="20"/>
              </w:rPr>
              <w:t>15</w:t>
            </w:r>
          </w:p>
        </w:tc>
        <w:tc>
          <w:tcPr>
            <w:tcW w:w="0" w:type="auto"/>
            <w:vAlign w:val="center"/>
          </w:tcPr>
          <w:p w:rsidR="0017037C" w:rsidRPr="00923C54" w:rsidRDefault="0017037C">
            <w:pPr>
              <w:rPr>
                <w:sz w:val="20"/>
                <w:szCs w:val="20"/>
              </w:rPr>
            </w:pPr>
            <w:r w:rsidRPr="00923C54">
              <w:rPr>
                <w:sz w:val="20"/>
                <w:szCs w:val="20"/>
              </w:rPr>
              <w:t>2</w:t>
            </w:r>
          </w:p>
        </w:tc>
        <w:tc>
          <w:tcPr>
            <w:tcW w:w="8592" w:type="dxa"/>
            <w:vAlign w:val="center"/>
          </w:tcPr>
          <w:p w:rsidR="0017037C" w:rsidRPr="00923C54" w:rsidRDefault="005E515A" w:rsidP="00C2764E">
            <w:pPr>
              <w:rPr>
                <w:noProof/>
                <w:sz w:val="20"/>
                <w:szCs w:val="20"/>
                <w:lang w:eastAsia="en-GB"/>
              </w:rPr>
            </w:pPr>
            <w:r>
              <w:rPr>
                <w:b/>
                <w:noProof/>
                <w:sz w:val="20"/>
                <w:szCs w:val="20"/>
                <w:lang w:eastAsia="en-GB"/>
              </w:rPr>
              <w:drawing>
                <wp:inline distT="0" distB="0" distL="0" distR="0">
                  <wp:extent cx="431800" cy="431800"/>
                  <wp:effectExtent l="0" t="0" r="6350" b="635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inline>
              </w:drawing>
            </w:r>
            <w:r w:rsidR="0017037C" w:rsidRPr="00923C54">
              <w:rPr>
                <w:noProof/>
                <w:sz w:val="20"/>
                <w:szCs w:val="20"/>
                <w:lang w:eastAsia="en-GB"/>
              </w:rPr>
              <w:t xml:space="preserve"> LOVE LOVE TAKE THAT</w:t>
            </w:r>
          </w:p>
        </w:tc>
      </w:tr>
      <w:tr w:rsidR="0017037C" w:rsidRPr="00923C54" w:rsidTr="00E64E40">
        <w:trPr>
          <w:tblCellSpacing w:w="15" w:type="dxa"/>
        </w:trPr>
        <w:tc>
          <w:tcPr>
            <w:tcW w:w="0" w:type="auto"/>
            <w:vAlign w:val="center"/>
          </w:tcPr>
          <w:p w:rsidR="0017037C" w:rsidRPr="00923C54" w:rsidRDefault="0017037C">
            <w:pPr>
              <w:rPr>
                <w:sz w:val="20"/>
                <w:szCs w:val="20"/>
              </w:rPr>
            </w:pPr>
            <w:r w:rsidRPr="00923C54">
              <w:rPr>
                <w:sz w:val="20"/>
                <w:szCs w:val="20"/>
              </w:rPr>
              <w:t>40</w:t>
            </w:r>
          </w:p>
        </w:tc>
        <w:tc>
          <w:tcPr>
            <w:tcW w:w="0" w:type="auto"/>
            <w:vAlign w:val="center"/>
          </w:tcPr>
          <w:p w:rsidR="0017037C" w:rsidRPr="00923C54" w:rsidRDefault="0017037C">
            <w:pPr>
              <w:rPr>
                <w:sz w:val="20"/>
                <w:szCs w:val="20"/>
              </w:rPr>
            </w:pPr>
            <w:r w:rsidRPr="00923C54">
              <w:rPr>
                <w:sz w:val="20"/>
                <w:szCs w:val="20"/>
              </w:rPr>
              <w:t>82</w:t>
            </w:r>
          </w:p>
        </w:tc>
        <w:tc>
          <w:tcPr>
            <w:tcW w:w="0" w:type="auto"/>
            <w:vAlign w:val="center"/>
          </w:tcPr>
          <w:p w:rsidR="0017037C" w:rsidRPr="00923C54" w:rsidRDefault="0017037C">
            <w:pPr>
              <w:rPr>
                <w:sz w:val="20"/>
                <w:szCs w:val="20"/>
              </w:rPr>
            </w:pPr>
            <w:r w:rsidRPr="00923C54">
              <w:rPr>
                <w:sz w:val="20"/>
                <w:szCs w:val="20"/>
              </w:rPr>
              <w:t>2</w:t>
            </w:r>
          </w:p>
        </w:tc>
        <w:tc>
          <w:tcPr>
            <w:tcW w:w="8592" w:type="dxa"/>
            <w:vAlign w:val="center"/>
          </w:tcPr>
          <w:p w:rsidR="0017037C" w:rsidRPr="00923C54" w:rsidRDefault="005E515A" w:rsidP="00C2764E">
            <w:pPr>
              <w:rPr>
                <w:noProof/>
                <w:sz w:val="20"/>
                <w:szCs w:val="20"/>
                <w:lang w:eastAsia="en-GB"/>
              </w:rPr>
            </w:pPr>
            <w:r>
              <w:rPr>
                <w:noProof/>
                <w:sz w:val="20"/>
                <w:szCs w:val="20"/>
                <w:lang w:eastAsia="en-GB"/>
              </w:rPr>
              <w:drawing>
                <wp:inline distT="0" distB="0" distL="0" distR="0">
                  <wp:extent cx="482600" cy="482600"/>
                  <wp:effectExtent l="0" t="0" r="0" b="0"/>
                  <wp:docPr id="97" name="Picture 97" descr="LIPS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LIPSTICK"/>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0017037C" w:rsidRPr="00923C54">
              <w:rPr>
                <w:noProof/>
                <w:sz w:val="20"/>
                <w:szCs w:val="20"/>
                <w:lang w:eastAsia="en-GB"/>
              </w:rPr>
              <w:t xml:space="preserve"> LIPSTICK JEDWARD</w:t>
            </w:r>
          </w:p>
        </w:tc>
      </w:tr>
    </w:tbl>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0C5E70">
      <w:pPr>
        <w:rPr>
          <w:rFonts w:cs="Calibri"/>
          <w:sz w:val="24"/>
          <w:szCs w:val="24"/>
        </w:rPr>
      </w:pPr>
    </w:p>
    <w:p w:rsidR="0017037C" w:rsidRPr="00923C54" w:rsidRDefault="0017037C">
      <w:pPr>
        <w:rPr>
          <w:rFonts w:cs="Arial"/>
          <w:i/>
        </w:rPr>
        <w:sectPr w:rsidR="0017037C" w:rsidRPr="00923C54" w:rsidSect="002A1F95">
          <w:type w:val="continuous"/>
          <w:pgSz w:w="11906" w:h="16838"/>
          <w:pgMar w:top="1440" w:right="1440" w:bottom="1440" w:left="1440" w:header="708" w:footer="708" w:gutter="0"/>
          <w:cols w:space="708"/>
          <w:docGrid w:linePitch="360"/>
        </w:sectPr>
      </w:pPr>
    </w:p>
    <w:p w:rsidR="0017037C" w:rsidRPr="00923C54" w:rsidRDefault="0017037C" w:rsidP="008A3818">
      <w:pPr>
        <w:pStyle w:val="Heading2"/>
        <w:rPr>
          <w:rFonts w:ascii="Calibri" w:hAnsi="Calibri"/>
        </w:rPr>
      </w:pPr>
      <w:bookmarkStart w:id="207" w:name="_Toc306545874"/>
      <w:bookmarkStart w:id="208" w:name="_Toc306546797"/>
      <w:bookmarkStart w:id="209" w:name="_Toc306871729"/>
      <w:bookmarkStart w:id="210" w:name="_Toc310001113"/>
      <w:r w:rsidRPr="00923C54">
        <w:rPr>
          <w:rFonts w:ascii="Calibri" w:hAnsi="Calibri"/>
        </w:rPr>
        <w:lastRenderedPageBreak/>
        <w:t xml:space="preserve">Appendix </w:t>
      </w:r>
      <w:r>
        <w:rPr>
          <w:rFonts w:ascii="Calibri" w:hAnsi="Calibri"/>
        </w:rPr>
        <w:t>B</w:t>
      </w:r>
      <w:r w:rsidRPr="00923C54">
        <w:rPr>
          <w:rFonts w:ascii="Calibri" w:hAnsi="Calibri"/>
        </w:rPr>
        <w:t xml:space="preserve">: </w:t>
      </w:r>
      <w:proofErr w:type="spellStart"/>
      <w:r w:rsidRPr="00923C54">
        <w:rPr>
          <w:rFonts w:ascii="Calibri" w:hAnsi="Calibri"/>
        </w:rPr>
        <w:t>drop out</w:t>
      </w:r>
      <w:proofErr w:type="spellEnd"/>
      <w:r w:rsidRPr="00923C54">
        <w:rPr>
          <w:rFonts w:ascii="Calibri" w:hAnsi="Calibri"/>
        </w:rPr>
        <w:t xml:space="preserve"> rates via different filters</w:t>
      </w:r>
      <w:bookmarkEnd w:id="207"/>
      <w:bookmarkEnd w:id="208"/>
      <w:bookmarkEnd w:id="209"/>
      <w:bookmarkEnd w:id="210"/>
    </w:p>
    <w:tbl>
      <w:tblPr>
        <w:tblW w:w="15084" w:type="dxa"/>
        <w:tblInd w:w="-792" w:type="dxa"/>
        <w:tblLayout w:type="fixed"/>
        <w:tblLook w:val="0000" w:firstRow="0" w:lastRow="0" w:firstColumn="0" w:lastColumn="0" w:noHBand="0" w:noVBand="0"/>
      </w:tblPr>
      <w:tblGrid>
        <w:gridCol w:w="540"/>
        <w:gridCol w:w="3060"/>
        <w:gridCol w:w="556"/>
        <w:gridCol w:w="616"/>
        <w:gridCol w:w="701"/>
        <w:gridCol w:w="616"/>
        <w:gridCol w:w="751"/>
        <w:gridCol w:w="640"/>
        <w:gridCol w:w="545"/>
        <w:gridCol w:w="616"/>
        <w:gridCol w:w="586"/>
        <w:gridCol w:w="616"/>
        <w:gridCol w:w="757"/>
        <w:gridCol w:w="616"/>
        <w:gridCol w:w="757"/>
        <w:gridCol w:w="627"/>
        <w:gridCol w:w="720"/>
        <w:gridCol w:w="616"/>
        <w:gridCol w:w="474"/>
        <w:gridCol w:w="674"/>
      </w:tblGrid>
      <w:tr w:rsidR="0017037C" w:rsidRPr="00923C54" w:rsidTr="000029E1">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shd w:val="clear" w:color="auto" w:fill="DBE5F1"/>
            <w:vAlign w:val="bottom"/>
          </w:tcPr>
          <w:p w:rsidR="0017037C" w:rsidRPr="00923C54" w:rsidRDefault="0017037C" w:rsidP="00CE07E5">
            <w:pPr>
              <w:rPr>
                <w:rFonts w:cs="Arial"/>
                <w:b/>
                <w:bCs/>
                <w:sz w:val="16"/>
                <w:szCs w:val="16"/>
              </w:rPr>
            </w:pPr>
            <w:r w:rsidRPr="00923C54">
              <w:rPr>
                <w:rFonts w:cs="Arial"/>
                <w:b/>
                <w:bCs/>
                <w:sz w:val="16"/>
                <w:szCs w:val="16"/>
              </w:rPr>
              <w:t>1  General Company Information (filtering)</w:t>
            </w:r>
          </w:p>
        </w:tc>
        <w:tc>
          <w:tcPr>
            <w:tcW w:w="556" w:type="dxa"/>
            <w:tcBorders>
              <w:top w:val="nil"/>
              <w:left w:val="nil"/>
              <w:bottom w:val="nil"/>
              <w:right w:val="nil"/>
            </w:tcBorders>
            <w:shd w:val="clear" w:color="auto" w:fill="DBE5F1"/>
            <w:vAlign w:val="bottom"/>
          </w:tcPr>
          <w:p w:rsidR="0017037C" w:rsidRPr="00923C54" w:rsidRDefault="0017037C" w:rsidP="00CE07E5">
            <w:pPr>
              <w:jc w:val="right"/>
              <w:rPr>
                <w:rFonts w:cs="Arial"/>
                <w:sz w:val="16"/>
                <w:szCs w:val="16"/>
              </w:rPr>
            </w:pPr>
            <w:r w:rsidRPr="00923C54">
              <w:rPr>
                <w:rFonts w:cs="Arial"/>
                <w:sz w:val="16"/>
                <w:szCs w:val="16"/>
              </w:rPr>
              <w:t>all</w:t>
            </w:r>
          </w:p>
        </w:tc>
        <w:tc>
          <w:tcPr>
            <w:tcW w:w="61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70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no policy</w:t>
            </w:r>
          </w:p>
        </w:tc>
        <w:tc>
          <w:tcPr>
            <w:tcW w:w="61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75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policy</w:t>
            </w:r>
          </w:p>
        </w:tc>
        <w:tc>
          <w:tcPr>
            <w:tcW w:w="640"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545" w:type="dxa"/>
            <w:tcBorders>
              <w:top w:val="nil"/>
              <w:left w:val="nil"/>
              <w:bottom w:val="nil"/>
              <w:right w:val="nil"/>
            </w:tcBorders>
            <w:shd w:val="clear" w:color="auto" w:fill="DBE5F1"/>
            <w:noWrap/>
            <w:vAlign w:val="bottom"/>
          </w:tcPr>
          <w:p w:rsidR="0017037C" w:rsidRPr="00923C54" w:rsidRDefault="0017037C" w:rsidP="00CE07E5">
            <w:pPr>
              <w:jc w:val="right"/>
              <w:rPr>
                <w:rFonts w:cs="Arial"/>
                <w:sz w:val="16"/>
                <w:szCs w:val="16"/>
              </w:rPr>
            </w:pPr>
            <w:r w:rsidRPr="00923C54">
              <w:rPr>
                <w:rFonts w:cs="Arial"/>
                <w:sz w:val="16"/>
                <w:szCs w:val="16"/>
              </w:rPr>
              <w:t>co 10+</w:t>
            </w:r>
          </w:p>
        </w:tc>
        <w:tc>
          <w:tcPr>
            <w:tcW w:w="61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586" w:type="dxa"/>
            <w:tcBorders>
              <w:top w:val="nil"/>
              <w:left w:val="nil"/>
              <w:bottom w:val="nil"/>
              <w:right w:val="nil"/>
            </w:tcBorders>
            <w:shd w:val="clear" w:color="auto" w:fill="DBE5F1"/>
            <w:noWrap/>
            <w:vAlign w:val="bottom"/>
          </w:tcPr>
          <w:p w:rsidR="0017037C" w:rsidRPr="00923C54" w:rsidRDefault="0017037C" w:rsidP="00CE07E5">
            <w:pPr>
              <w:jc w:val="right"/>
              <w:rPr>
                <w:rFonts w:cs="Arial"/>
                <w:sz w:val="16"/>
                <w:szCs w:val="16"/>
              </w:rPr>
            </w:pPr>
            <w:r w:rsidRPr="00923C54">
              <w:rPr>
                <w:rFonts w:cs="Arial"/>
                <w:sz w:val="16"/>
                <w:szCs w:val="16"/>
              </w:rPr>
              <w:t>co 10-</w:t>
            </w:r>
          </w:p>
        </w:tc>
        <w:tc>
          <w:tcPr>
            <w:tcW w:w="61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757"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proofErr w:type="spellStart"/>
            <w:r w:rsidRPr="00923C54">
              <w:rPr>
                <w:rFonts w:cs="Arial"/>
                <w:sz w:val="16"/>
                <w:szCs w:val="16"/>
              </w:rPr>
              <w:t>london</w:t>
            </w:r>
            <w:proofErr w:type="spellEnd"/>
          </w:p>
        </w:tc>
        <w:tc>
          <w:tcPr>
            <w:tcW w:w="61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757"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 xml:space="preserve">no </w:t>
            </w:r>
            <w:proofErr w:type="spellStart"/>
            <w:r w:rsidRPr="00923C54">
              <w:rPr>
                <w:rFonts w:cs="Arial"/>
                <w:sz w:val="16"/>
                <w:szCs w:val="16"/>
              </w:rPr>
              <w:t>london</w:t>
            </w:r>
            <w:proofErr w:type="spellEnd"/>
          </w:p>
        </w:tc>
        <w:tc>
          <w:tcPr>
            <w:tcW w:w="627"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720" w:type="dxa"/>
            <w:tcBorders>
              <w:top w:val="nil"/>
              <w:left w:val="nil"/>
              <w:bottom w:val="nil"/>
              <w:right w:val="nil"/>
            </w:tcBorders>
            <w:shd w:val="clear" w:color="auto" w:fill="DBE5F1"/>
            <w:noWrap/>
            <w:vAlign w:val="bottom"/>
          </w:tcPr>
          <w:p w:rsidR="0017037C" w:rsidRPr="00923C54" w:rsidRDefault="0017037C" w:rsidP="00CE07E5">
            <w:pPr>
              <w:ind w:left="-277" w:firstLine="277"/>
              <w:rPr>
                <w:rFonts w:cs="Arial"/>
                <w:sz w:val="16"/>
                <w:szCs w:val="16"/>
              </w:rPr>
            </w:pPr>
            <w:r w:rsidRPr="00923C54">
              <w:rPr>
                <w:rFonts w:cs="Arial"/>
                <w:sz w:val="16"/>
                <w:szCs w:val="16"/>
              </w:rPr>
              <w:t>record</w:t>
            </w:r>
          </w:p>
        </w:tc>
        <w:tc>
          <w:tcPr>
            <w:tcW w:w="61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474"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live</w:t>
            </w:r>
          </w:p>
        </w:tc>
        <w:tc>
          <w:tcPr>
            <w:tcW w:w="674"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r>
      <w:tr w:rsidR="0017037C" w:rsidRPr="00923C54" w:rsidTr="00CE07E5">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2  Equality, Diversity and Culture</w:t>
            </w:r>
          </w:p>
        </w:tc>
        <w:tc>
          <w:tcPr>
            <w:tcW w:w="556" w:type="dxa"/>
            <w:tcBorders>
              <w:top w:val="nil"/>
              <w:left w:val="nil"/>
              <w:bottom w:val="nil"/>
              <w:right w:val="nil"/>
            </w:tcBorders>
            <w:vAlign w:val="bottom"/>
          </w:tcPr>
          <w:p w:rsidR="0017037C" w:rsidRPr="00923C54" w:rsidRDefault="0017037C" w:rsidP="00CE07E5">
            <w:pPr>
              <w:jc w:val="right"/>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14%</w:t>
            </w:r>
          </w:p>
        </w:tc>
        <w:tc>
          <w:tcPr>
            <w:tcW w:w="70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75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40"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545"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12%</w:t>
            </w:r>
          </w:p>
        </w:tc>
        <w:tc>
          <w:tcPr>
            <w:tcW w:w="5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15%</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12%</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2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16%</w:t>
            </w:r>
          </w:p>
        </w:tc>
        <w:tc>
          <w:tcPr>
            <w:tcW w:w="72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10%</w:t>
            </w:r>
          </w:p>
        </w:tc>
        <w:tc>
          <w:tcPr>
            <w:tcW w:w="47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7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12%</w:t>
            </w:r>
          </w:p>
        </w:tc>
      </w:tr>
      <w:tr w:rsidR="0017037C" w:rsidRPr="00923C54" w:rsidTr="00CE07E5">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 xml:space="preserve">3  Equality and Diversity Policy </w:t>
            </w:r>
          </w:p>
        </w:tc>
        <w:tc>
          <w:tcPr>
            <w:tcW w:w="556" w:type="dxa"/>
            <w:tcBorders>
              <w:top w:val="nil"/>
              <w:left w:val="nil"/>
              <w:bottom w:val="nil"/>
              <w:right w:val="nil"/>
            </w:tcBorders>
            <w:vAlign w:val="bottom"/>
          </w:tcPr>
          <w:p w:rsidR="0017037C" w:rsidRPr="00923C54" w:rsidRDefault="0017037C" w:rsidP="00CE07E5">
            <w:pPr>
              <w:jc w:val="right"/>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23%</w:t>
            </w:r>
          </w:p>
        </w:tc>
        <w:tc>
          <w:tcPr>
            <w:tcW w:w="70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75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40"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545"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18%</w:t>
            </w:r>
          </w:p>
        </w:tc>
        <w:tc>
          <w:tcPr>
            <w:tcW w:w="5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25%</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21%</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2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25%</w:t>
            </w:r>
          </w:p>
        </w:tc>
        <w:tc>
          <w:tcPr>
            <w:tcW w:w="72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19%</w:t>
            </w:r>
          </w:p>
        </w:tc>
        <w:tc>
          <w:tcPr>
            <w:tcW w:w="47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7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21%</w:t>
            </w:r>
          </w:p>
        </w:tc>
      </w:tr>
      <w:tr w:rsidR="0017037C" w:rsidRPr="00923C54" w:rsidTr="00CE07E5">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4  Equality and Diversity Function</w:t>
            </w:r>
          </w:p>
        </w:tc>
        <w:tc>
          <w:tcPr>
            <w:tcW w:w="556" w:type="dxa"/>
            <w:tcBorders>
              <w:top w:val="nil"/>
              <w:left w:val="nil"/>
              <w:bottom w:val="nil"/>
              <w:right w:val="nil"/>
            </w:tcBorders>
            <w:vAlign w:val="bottom"/>
          </w:tcPr>
          <w:p w:rsidR="0017037C" w:rsidRPr="00923C54" w:rsidRDefault="0017037C" w:rsidP="00CE07E5">
            <w:pPr>
              <w:jc w:val="right"/>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31%</w:t>
            </w:r>
          </w:p>
        </w:tc>
        <w:tc>
          <w:tcPr>
            <w:tcW w:w="70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w:t>
            </w:r>
          </w:p>
        </w:tc>
        <w:tc>
          <w:tcPr>
            <w:tcW w:w="75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40"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19%</w:t>
            </w:r>
          </w:p>
        </w:tc>
        <w:tc>
          <w:tcPr>
            <w:tcW w:w="545"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33%</w:t>
            </w:r>
          </w:p>
        </w:tc>
        <w:tc>
          <w:tcPr>
            <w:tcW w:w="5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30%</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29%</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2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32%</w:t>
            </w:r>
          </w:p>
        </w:tc>
        <w:tc>
          <w:tcPr>
            <w:tcW w:w="72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25%</w:t>
            </w:r>
          </w:p>
        </w:tc>
        <w:tc>
          <w:tcPr>
            <w:tcW w:w="47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7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30%</w:t>
            </w:r>
          </w:p>
        </w:tc>
      </w:tr>
      <w:tr w:rsidR="0017037C" w:rsidRPr="00923C54" w:rsidTr="00CE07E5">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 xml:space="preserve">5  Equality and Diversity Strategy </w:t>
            </w:r>
          </w:p>
        </w:tc>
        <w:tc>
          <w:tcPr>
            <w:tcW w:w="556" w:type="dxa"/>
            <w:tcBorders>
              <w:top w:val="nil"/>
              <w:left w:val="nil"/>
              <w:bottom w:val="nil"/>
              <w:right w:val="nil"/>
            </w:tcBorders>
            <w:vAlign w:val="bottom"/>
          </w:tcPr>
          <w:p w:rsidR="0017037C" w:rsidRPr="00923C54" w:rsidRDefault="0017037C" w:rsidP="00CE07E5">
            <w:pPr>
              <w:jc w:val="right"/>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33%</w:t>
            </w:r>
          </w:p>
        </w:tc>
        <w:tc>
          <w:tcPr>
            <w:tcW w:w="70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w:t>
            </w:r>
          </w:p>
        </w:tc>
        <w:tc>
          <w:tcPr>
            <w:tcW w:w="75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40"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20%</w:t>
            </w:r>
          </w:p>
        </w:tc>
        <w:tc>
          <w:tcPr>
            <w:tcW w:w="545"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34%</w:t>
            </w:r>
          </w:p>
        </w:tc>
        <w:tc>
          <w:tcPr>
            <w:tcW w:w="5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32%</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31%</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2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34%</w:t>
            </w:r>
          </w:p>
        </w:tc>
        <w:tc>
          <w:tcPr>
            <w:tcW w:w="72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25%</w:t>
            </w:r>
          </w:p>
        </w:tc>
        <w:tc>
          <w:tcPr>
            <w:tcW w:w="47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7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32%</w:t>
            </w:r>
          </w:p>
        </w:tc>
      </w:tr>
      <w:tr w:rsidR="0017037C" w:rsidRPr="00923C54" w:rsidTr="00CE07E5">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 xml:space="preserve">6  Equality and Diversity Monitoring </w:t>
            </w:r>
          </w:p>
        </w:tc>
        <w:tc>
          <w:tcPr>
            <w:tcW w:w="556" w:type="dxa"/>
            <w:tcBorders>
              <w:top w:val="nil"/>
              <w:left w:val="nil"/>
              <w:bottom w:val="nil"/>
              <w:right w:val="nil"/>
            </w:tcBorders>
            <w:vAlign w:val="bottom"/>
          </w:tcPr>
          <w:p w:rsidR="0017037C" w:rsidRPr="00923C54" w:rsidRDefault="0017037C" w:rsidP="00CE07E5">
            <w:pPr>
              <w:jc w:val="right"/>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32%</w:t>
            </w:r>
          </w:p>
        </w:tc>
        <w:tc>
          <w:tcPr>
            <w:tcW w:w="70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10%</w:t>
            </w:r>
          </w:p>
        </w:tc>
        <w:tc>
          <w:tcPr>
            <w:tcW w:w="75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40"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27%</w:t>
            </w:r>
          </w:p>
        </w:tc>
        <w:tc>
          <w:tcPr>
            <w:tcW w:w="545"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40%</w:t>
            </w:r>
          </w:p>
        </w:tc>
        <w:tc>
          <w:tcPr>
            <w:tcW w:w="5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36%</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35%</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2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39%</w:t>
            </w:r>
          </w:p>
        </w:tc>
        <w:tc>
          <w:tcPr>
            <w:tcW w:w="72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33%</w:t>
            </w:r>
          </w:p>
        </w:tc>
        <w:tc>
          <w:tcPr>
            <w:tcW w:w="47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7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37%</w:t>
            </w:r>
          </w:p>
        </w:tc>
      </w:tr>
      <w:tr w:rsidR="0017037C" w:rsidRPr="00923C54" w:rsidTr="00CE07E5">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7  Pay Gap</w:t>
            </w:r>
          </w:p>
        </w:tc>
        <w:tc>
          <w:tcPr>
            <w:tcW w:w="556" w:type="dxa"/>
            <w:tcBorders>
              <w:top w:val="nil"/>
              <w:left w:val="nil"/>
              <w:bottom w:val="nil"/>
              <w:right w:val="nil"/>
            </w:tcBorders>
            <w:vAlign w:val="bottom"/>
          </w:tcPr>
          <w:p w:rsidR="0017037C" w:rsidRPr="00923C54" w:rsidRDefault="0017037C" w:rsidP="00CE07E5">
            <w:pPr>
              <w:jc w:val="right"/>
              <w:rPr>
                <w:rFonts w:cs="Arial"/>
                <w:b/>
                <w:bCs/>
                <w:sz w:val="16"/>
                <w:szCs w:val="16"/>
              </w:rPr>
            </w:pPr>
            <w:r w:rsidRPr="00923C54">
              <w:rPr>
                <w:rFonts w:cs="Arial"/>
                <w:b/>
                <w:bCs/>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48%</w:t>
            </w:r>
          </w:p>
        </w:tc>
        <w:tc>
          <w:tcPr>
            <w:tcW w:w="70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22%</w:t>
            </w:r>
          </w:p>
        </w:tc>
        <w:tc>
          <w:tcPr>
            <w:tcW w:w="75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40"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42%</w:t>
            </w:r>
          </w:p>
        </w:tc>
        <w:tc>
          <w:tcPr>
            <w:tcW w:w="545"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53%</w:t>
            </w:r>
          </w:p>
        </w:tc>
        <w:tc>
          <w:tcPr>
            <w:tcW w:w="5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46%</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45%</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2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49%</w:t>
            </w:r>
          </w:p>
        </w:tc>
        <w:tc>
          <w:tcPr>
            <w:tcW w:w="72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37%</w:t>
            </w:r>
          </w:p>
        </w:tc>
        <w:tc>
          <w:tcPr>
            <w:tcW w:w="47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7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44%</w:t>
            </w:r>
          </w:p>
        </w:tc>
      </w:tr>
      <w:tr w:rsidR="0017037C" w:rsidRPr="00923C54" w:rsidTr="00CE07E5">
        <w:trPr>
          <w:trHeight w:val="255"/>
        </w:trPr>
        <w:tc>
          <w:tcPr>
            <w:tcW w:w="54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3060"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8  Evaluation of Equality and Diversity in Your Organisation</w:t>
            </w:r>
          </w:p>
        </w:tc>
        <w:tc>
          <w:tcPr>
            <w:tcW w:w="556" w:type="dxa"/>
            <w:tcBorders>
              <w:top w:val="nil"/>
              <w:left w:val="nil"/>
              <w:bottom w:val="nil"/>
              <w:right w:val="nil"/>
            </w:tcBorders>
            <w:vAlign w:val="bottom"/>
          </w:tcPr>
          <w:p w:rsidR="0017037C" w:rsidRPr="00923C54" w:rsidRDefault="0017037C" w:rsidP="00CE07E5">
            <w:pPr>
              <w:jc w:val="right"/>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51%</w:t>
            </w:r>
          </w:p>
        </w:tc>
        <w:tc>
          <w:tcPr>
            <w:tcW w:w="70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21%</w:t>
            </w:r>
          </w:p>
        </w:tc>
        <w:tc>
          <w:tcPr>
            <w:tcW w:w="751"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40"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41%</w:t>
            </w:r>
          </w:p>
        </w:tc>
        <w:tc>
          <w:tcPr>
            <w:tcW w:w="545"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53%</w:t>
            </w:r>
          </w:p>
        </w:tc>
        <w:tc>
          <w:tcPr>
            <w:tcW w:w="5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45%</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44%</w:t>
            </w:r>
          </w:p>
        </w:tc>
        <w:tc>
          <w:tcPr>
            <w:tcW w:w="75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2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49%</w:t>
            </w:r>
          </w:p>
        </w:tc>
        <w:tc>
          <w:tcPr>
            <w:tcW w:w="72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16"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34%</w:t>
            </w:r>
          </w:p>
        </w:tc>
        <w:tc>
          <w:tcPr>
            <w:tcW w:w="47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7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43%</w:t>
            </w:r>
          </w:p>
        </w:tc>
      </w:tr>
      <w:tr w:rsidR="0017037C" w:rsidRPr="00923C54" w:rsidTr="000029E1">
        <w:trPr>
          <w:trHeight w:val="255"/>
        </w:trPr>
        <w:tc>
          <w:tcPr>
            <w:tcW w:w="540" w:type="dxa"/>
            <w:tcBorders>
              <w:top w:val="nil"/>
              <w:left w:val="nil"/>
              <w:bottom w:val="nil"/>
              <w:right w:val="nil"/>
            </w:tcBorders>
            <w:noWrap/>
            <w:vAlign w:val="bottom"/>
          </w:tcPr>
          <w:p w:rsidR="0017037C" w:rsidRPr="00923C54" w:rsidRDefault="0017037C" w:rsidP="00CE07E5">
            <w:pPr>
              <w:jc w:val="right"/>
              <w:rPr>
                <w:rFonts w:cs="Arial"/>
                <w:sz w:val="16"/>
                <w:szCs w:val="16"/>
              </w:rPr>
            </w:pPr>
          </w:p>
        </w:tc>
        <w:tc>
          <w:tcPr>
            <w:tcW w:w="3060" w:type="dxa"/>
            <w:tcBorders>
              <w:top w:val="nil"/>
              <w:left w:val="nil"/>
              <w:bottom w:val="nil"/>
              <w:right w:val="nil"/>
            </w:tcBorders>
            <w:vAlign w:val="bottom"/>
          </w:tcPr>
          <w:p w:rsidR="0017037C" w:rsidRPr="00923C54" w:rsidRDefault="0017037C" w:rsidP="00CE07E5">
            <w:pPr>
              <w:spacing w:after="240"/>
              <w:rPr>
                <w:rFonts w:cs="Arial"/>
                <w:sz w:val="16"/>
                <w:szCs w:val="16"/>
              </w:rPr>
            </w:pPr>
          </w:p>
        </w:tc>
        <w:tc>
          <w:tcPr>
            <w:tcW w:w="556" w:type="dxa"/>
            <w:tcBorders>
              <w:top w:val="nil"/>
              <w:left w:val="nil"/>
              <w:bottom w:val="nil"/>
              <w:right w:val="nil"/>
            </w:tcBorders>
            <w:shd w:val="clear" w:color="auto" w:fill="B8CCE4"/>
            <w:vAlign w:val="bottom"/>
          </w:tcPr>
          <w:p w:rsidR="0017037C" w:rsidRPr="00923C54" w:rsidRDefault="0017037C" w:rsidP="00CE07E5">
            <w:pPr>
              <w:jc w:val="right"/>
              <w:rPr>
                <w:rFonts w:cs="Arial"/>
                <w:sz w:val="16"/>
                <w:szCs w:val="16"/>
              </w:rPr>
            </w:pPr>
            <w:r w:rsidRPr="00923C54">
              <w:rPr>
                <w:rFonts w:cs="Arial"/>
                <w:sz w:val="16"/>
                <w:szCs w:val="16"/>
              </w:rPr>
              <w:t>152</w:t>
            </w:r>
          </w:p>
        </w:tc>
        <w:tc>
          <w:tcPr>
            <w:tcW w:w="61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49%</w:t>
            </w:r>
          </w:p>
        </w:tc>
        <w:tc>
          <w:tcPr>
            <w:tcW w:w="70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86</w:t>
            </w:r>
          </w:p>
        </w:tc>
        <w:tc>
          <w:tcPr>
            <w:tcW w:w="61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25%</w:t>
            </w:r>
          </w:p>
        </w:tc>
        <w:tc>
          <w:tcPr>
            <w:tcW w:w="75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66</w:t>
            </w:r>
          </w:p>
        </w:tc>
        <w:tc>
          <w:tcPr>
            <w:tcW w:w="640"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42%</w:t>
            </w:r>
          </w:p>
        </w:tc>
        <w:tc>
          <w:tcPr>
            <w:tcW w:w="545"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36</w:t>
            </w:r>
          </w:p>
        </w:tc>
        <w:tc>
          <w:tcPr>
            <w:tcW w:w="61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53%</w:t>
            </w:r>
          </w:p>
        </w:tc>
        <w:tc>
          <w:tcPr>
            <w:tcW w:w="58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116</w:t>
            </w:r>
          </w:p>
        </w:tc>
        <w:tc>
          <w:tcPr>
            <w:tcW w:w="61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48%</w:t>
            </w:r>
          </w:p>
        </w:tc>
        <w:tc>
          <w:tcPr>
            <w:tcW w:w="757"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80</w:t>
            </w:r>
          </w:p>
        </w:tc>
        <w:tc>
          <w:tcPr>
            <w:tcW w:w="61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47%</w:t>
            </w:r>
          </w:p>
        </w:tc>
        <w:tc>
          <w:tcPr>
            <w:tcW w:w="757"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79</w:t>
            </w:r>
          </w:p>
        </w:tc>
        <w:tc>
          <w:tcPr>
            <w:tcW w:w="627"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50%</w:t>
            </w:r>
          </w:p>
        </w:tc>
        <w:tc>
          <w:tcPr>
            <w:tcW w:w="720"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42</w:t>
            </w:r>
          </w:p>
        </w:tc>
        <w:tc>
          <w:tcPr>
            <w:tcW w:w="61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37%</w:t>
            </w:r>
          </w:p>
        </w:tc>
        <w:tc>
          <w:tcPr>
            <w:tcW w:w="474"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67</w:t>
            </w:r>
          </w:p>
        </w:tc>
        <w:tc>
          <w:tcPr>
            <w:tcW w:w="674"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46%</w:t>
            </w:r>
          </w:p>
        </w:tc>
      </w:tr>
    </w:tbl>
    <w:p w:rsidR="0017037C" w:rsidRPr="00923C54" w:rsidRDefault="0017037C" w:rsidP="000C5E70"/>
    <w:tbl>
      <w:tblPr>
        <w:tblW w:w="14894" w:type="dxa"/>
        <w:tblInd w:w="-451" w:type="dxa"/>
        <w:tblLook w:val="0000" w:firstRow="0" w:lastRow="0" w:firstColumn="0" w:lastColumn="0" w:noHBand="0" w:noVBand="0"/>
      </w:tblPr>
      <w:tblGrid>
        <w:gridCol w:w="3125"/>
        <w:gridCol w:w="788"/>
        <w:gridCol w:w="601"/>
        <w:gridCol w:w="486"/>
        <w:gridCol w:w="601"/>
        <w:gridCol w:w="576"/>
        <w:gridCol w:w="601"/>
        <w:gridCol w:w="787"/>
        <w:gridCol w:w="684"/>
        <w:gridCol w:w="912"/>
        <w:gridCol w:w="601"/>
        <w:gridCol w:w="1119"/>
        <w:gridCol w:w="601"/>
        <w:gridCol w:w="1154"/>
        <w:gridCol w:w="787"/>
        <w:gridCol w:w="870"/>
        <w:gridCol w:w="601"/>
      </w:tblGrid>
      <w:tr w:rsidR="0017037C" w:rsidRPr="00923C54" w:rsidTr="000029E1">
        <w:trPr>
          <w:trHeight w:val="255"/>
        </w:trPr>
        <w:tc>
          <w:tcPr>
            <w:tcW w:w="3125" w:type="dxa"/>
            <w:tcBorders>
              <w:top w:val="nil"/>
              <w:left w:val="nil"/>
              <w:bottom w:val="nil"/>
              <w:right w:val="nil"/>
            </w:tcBorders>
            <w:shd w:val="clear" w:color="auto" w:fill="DBE5F1"/>
            <w:vAlign w:val="bottom"/>
          </w:tcPr>
          <w:p w:rsidR="0017037C" w:rsidRPr="00923C54" w:rsidRDefault="0017037C" w:rsidP="00CE07E5">
            <w:pPr>
              <w:rPr>
                <w:rFonts w:cs="Arial"/>
                <w:b/>
                <w:bCs/>
                <w:sz w:val="16"/>
                <w:szCs w:val="16"/>
              </w:rPr>
            </w:pPr>
            <w:r w:rsidRPr="00923C54">
              <w:rPr>
                <w:rFonts w:cs="Arial"/>
                <w:b/>
                <w:bCs/>
                <w:sz w:val="16"/>
                <w:szCs w:val="16"/>
              </w:rPr>
              <w:t>1  General Company Information (filtering)</w:t>
            </w:r>
          </w:p>
        </w:tc>
        <w:tc>
          <w:tcPr>
            <w:tcW w:w="788"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proofErr w:type="spellStart"/>
            <w:r w:rsidRPr="00923C54">
              <w:rPr>
                <w:rFonts w:cs="Arial"/>
                <w:sz w:val="16"/>
                <w:szCs w:val="16"/>
              </w:rPr>
              <w:t>mgt</w:t>
            </w:r>
            <w:proofErr w:type="spellEnd"/>
          </w:p>
        </w:tc>
        <w:tc>
          <w:tcPr>
            <w:tcW w:w="60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48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pub</w:t>
            </w:r>
          </w:p>
        </w:tc>
        <w:tc>
          <w:tcPr>
            <w:tcW w:w="60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576"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retail</w:t>
            </w:r>
          </w:p>
        </w:tc>
        <w:tc>
          <w:tcPr>
            <w:tcW w:w="60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787"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equip</w:t>
            </w:r>
          </w:p>
        </w:tc>
        <w:tc>
          <w:tcPr>
            <w:tcW w:w="684"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912"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 xml:space="preserve">support </w:t>
            </w:r>
          </w:p>
        </w:tc>
        <w:tc>
          <w:tcPr>
            <w:tcW w:w="60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1119"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opposition</w:t>
            </w:r>
          </w:p>
        </w:tc>
        <w:tc>
          <w:tcPr>
            <w:tcW w:w="60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1154"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10%+BAME</w:t>
            </w:r>
          </w:p>
        </w:tc>
        <w:tc>
          <w:tcPr>
            <w:tcW w:w="787"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c>
          <w:tcPr>
            <w:tcW w:w="870"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50%+</w:t>
            </w:r>
            <w:proofErr w:type="spellStart"/>
            <w:r w:rsidRPr="00923C54">
              <w:rPr>
                <w:rFonts w:cs="Arial"/>
                <w:sz w:val="16"/>
                <w:szCs w:val="16"/>
              </w:rPr>
              <w:t>fm</w:t>
            </w:r>
            <w:proofErr w:type="spellEnd"/>
          </w:p>
        </w:tc>
        <w:tc>
          <w:tcPr>
            <w:tcW w:w="601" w:type="dxa"/>
            <w:tcBorders>
              <w:top w:val="nil"/>
              <w:left w:val="nil"/>
              <w:bottom w:val="nil"/>
              <w:right w:val="nil"/>
            </w:tcBorders>
            <w:shd w:val="clear" w:color="auto" w:fill="DBE5F1"/>
            <w:noWrap/>
            <w:vAlign w:val="bottom"/>
          </w:tcPr>
          <w:p w:rsidR="0017037C" w:rsidRPr="00923C54" w:rsidRDefault="0017037C" w:rsidP="00CE07E5">
            <w:pPr>
              <w:rPr>
                <w:rFonts w:cs="Arial"/>
                <w:sz w:val="16"/>
                <w:szCs w:val="16"/>
              </w:rPr>
            </w:pPr>
            <w:r w:rsidRPr="00923C54">
              <w:rPr>
                <w:rFonts w:cs="Arial"/>
                <w:sz w:val="16"/>
                <w:szCs w:val="16"/>
              </w:rPr>
              <w:t>DOR</w:t>
            </w:r>
          </w:p>
        </w:tc>
      </w:tr>
      <w:tr w:rsidR="0017037C" w:rsidRPr="00923C54" w:rsidTr="00785112">
        <w:trPr>
          <w:trHeight w:val="255"/>
        </w:trPr>
        <w:tc>
          <w:tcPr>
            <w:tcW w:w="3125"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2  Equality, Diversity and Culture</w:t>
            </w:r>
          </w:p>
        </w:tc>
        <w:tc>
          <w:tcPr>
            <w:tcW w:w="788"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8%</w:t>
            </w:r>
          </w:p>
        </w:tc>
        <w:tc>
          <w:tcPr>
            <w:tcW w:w="4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21%</w:t>
            </w:r>
          </w:p>
        </w:tc>
        <w:tc>
          <w:tcPr>
            <w:tcW w:w="57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15%</w:t>
            </w:r>
          </w:p>
        </w:tc>
        <w:tc>
          <w:tcPr>
            <w:tcW w:w="78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8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10%</w:t>
            </w:r>
          </w:p>
        </w:tc>
        <w:tc>
          <w:tcPr>
            <w:tcW w:w="912"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19"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5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78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87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r>
      <w:tr w:rsidR="0017037C" w:rsidRPr="00923C54" w:rsidTr="00785112">
        <w:trPr>
          <w:trHeight w:val="255"/>
        </w:trPr>
        <w:tc>
          <w:tcPr>
            <w:tcW w:w="3125"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 xml:space="preserve">3  Equality and Diversity Policy </w:t>
            </w:r>
          </w:p>
        </w:tc>
        <w:tc>
          <w:tcPr>
            <w:tcW w:w="788"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20%</w:t>
            </w:r>
          </w:p>
        </w:tc>
        <w:tc>
          <w:tcPr>
            <w:tcW w:w="4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30%</w:t>
            </w:r>
          </w:p>
        </w:tc>
        <w:tc>
          <w:tcPr>
            <w:tcW w:w="57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28%</w:t>
            </w:r>
          </w:p>
        </w:tc>
        <w:tc>
          <w:tcPr>
            <w:tcW w:w="78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8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30%</w:t>
            </w:r>
          </w:p>
        </w:tc>
        <w:tc>
          <w:tcPr>
            <w:tcW w:w="912"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19"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9%</w:t>
            </w:r>
          </w:p>
        </w:tc>
        <w:tc>
          <w:tcPr>
            <w:tcW w:w="115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78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87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r>
      <w:tr w:rsidR="0017037C" w:rsidRPr="00923C54" w:rsidTr="00785112">
        <w:trPr>
          <w:trHeight w:val="255"/>
        </w:trPr>
        <w:tc>
          <w:tcPr>
            <w:tcW w:w="3125"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4  Equality and Diversity Function</w:t>
            </w:r>
          </w:p>
        </w:tc>
        <w:tc>
          <w:tcPr>
            <w:tcW w:w="788"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31%</w:t>
            </w:r>
          </w:p>
        </w:tc>
        <w:tc>
          <w:tcPr>
            <w:tcW w:w="4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34%</w:t>
            </w:r>
          </w:p>
        </w:tc>
        <w:tc>
          <w:tcPr>
            <w:tcW w:w="57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33%</w:t>
            </w:r>
          </w:p>
        </w:tc>
        <w:tc>
          <w:tcPr>
            <w:tcW w:w="78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8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35%</w:t>
            </w:r>
          </w:p>
        </w:tc>
        <w:tc>
          <w:tcPr>
            <w:tcW w:w="912"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19"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18%</w:t>
            </w:r>
          </w:p>
        </w:tc>
        <w:tc>
          <w:tcPr>
            <w:tcW w:w="115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78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87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r>
      <w:tr w:rsidR="0017037C" w:rsidRPr="00923C54" w:rsidTr="00785112">
        <w:trPr>
          <w:trHeight w:val="255"/>
        </w:trPr>
        <w:tc>
          <w:tcPr>
            <w:tcW w:w="3125"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 xml:space="preserve">5  Equality and Diversity Strategy </w:t>
            </w:r>
          </w:p>
        </w:tc>
        <w:tc>
          <w:tcPr>
            <w:tcW w:w="788"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32%</w:t>
            </w:r>
          </w:p>
        </w:tc>
        <w:tc>
          <w:tcPr>
            <w:tcW w:w="4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35%</w:t>
            </w:r>
          </w:p>
        </w:tc>
        <w:tc>
          <w:tcPr>
            <w:tcW w:w="57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36%</w:t>
            </w:r>
          </w:p>
        </w:tc>
        <w:tc>
          <w:tcPr>
            <w:tcW w:w="78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8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35%</w:t>
            </w:r>
          </w:p>
        </w:tc>
        <w:tc>
          <w:tcPr>
            <w:tcW w:w="912"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19"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19%</w:t>
            </w:r>
          </w:p>
        </w:tc>
        <w:tc>
          <w:tcPr>
            <w:tcW w:w="115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78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87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r>
      <w:tr w:rsidR="0017037C" w:rsidRPr="00923C54" w:rsidTr="00785112">
        <w:trPr>
          <w:trHeight w:val="255"/>
        </w:trPr>
        <w:tc>
          <w:tcPr>
            <w:tcW w:w="3125"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 xml:space="preserve">6  Equality and Diversity Monitoring </w:t>
            </w:r>
          </w:p>
        </w:tc>
        <w:tc>
          <w:tcPr>
            <w:tcW w:w="788"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39%</w:t>
            </w:r>
          </w:p>
        </w:tc>
        <w:tc>
          <w:tcPr>
            <w:tcW w:w="4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38%</w:t>
            </w:r>
          </w:p>
        </w:tc>
        <w:tc>
          <w:tcPr>
            <w:tcW w:w="57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41%</w:t>
            </w:r>
          </w:p>
        </w:tc>
        <w:tc>
          <w:tcPr>
            <w:tcW w:w="78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8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40%</w:t>
            </w:r>
          </w:p>
        </w:tc>
        <w:tc>
          <w:tcPr>
            <w:tcW w:w="912"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19"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24%</w:t>
            </w:r>
          </w:p>
        </w:tc>
        <w:tc>
          <w:tcPr>
            <w:tcW w:w="115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78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87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r>
      <w:tr w:rsidR="0017037C" w:rsidRPr="00923C54" w:rsidTr="00785112">
        <w:trPr>
          <w:trHeight w:val="255"/>
        </w:trPr>
        <w:tc>
          <w:tcPr>
            <w:tcW w:w="3125"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7  Pay Gap</w:t>
            </w:r>
          </w:p>
        </w:tc>
        <w:tc>
          <w:tcPr>
            <w:tcW w:w="788"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48%</w:t>
            </w:r>
          </w:p>
        </w:tc>
        <w:tc>
          <w:tcPr>
            <w:tcW w:w="4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45%</w:t>
            </w:r>
          </w:p>
        </w:tc>
        <w:tc>
          <w:tcPr>
            <w:tcW w:w="57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46%</w:t>
            </w:r>
          </w:p>
        </w:tc>
        <w:tc>
          <w:tcPr>
            <w:tcW w:w="78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8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45%</w:t>
            </w:r>
          </w:p>
        </w:tc>
        <w:tc>
          <w:tcPr>
            <w:tcW w:w="912"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19"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32%</w:t>
            </w:r>
          </w:p>
        </w:tc>
        <w:tc>
          <w:tcPr>
            <w:tcW w:w="115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78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5%</w:t>
            </w:r>
          </w:p>
        </w:tc>
        <w:tc>
          <w:tcPr>
            <w:tcW w:w="87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w:t>
            </w:r>
          </w:p>
        </w:tc>
      </w:tr>
      <w:tr w:rsidR="0017037C" w:rsidRPr="00923C54" w:rsidTr="00785112">
        <w:trPr>
          <w:trHeight w:val="255"/>
        </w:trPr>
        <w:tc>
          <w:tcPr>
            <w:tcW w:w="3125" w:type="dxa"/>
            <w:tcBorders>
              <w:top w:val="nil"/>
              <w:left w:val="nil"/>
              <w:bottom w:val="nil"/>
              <w:right w:val="nil"/>
            </w:tcBorders>
            <w:vAlign w:val="bottom"/>
          </w:tcPr>
          <w:p w:rsidR="0017037C" w:rsidRPr="00923C54" w:rsidRDefault="0017037C" w:rsidP="00CE07E5">
            <w:pPr>
              <w:rPr>
                <w:rFonts w:cs="Arial"/>
                <w:b/>
                <w:bCs/>
                <w:sz w:val="16"/>
                <w:szCs w:val="16"/>
              </w:rPr>
            </w:pPr>
            <w:r w:rsidRPr="00923C54">
              <w:rPr>
                <w:rFonts w:cs="Arial"/>
                <w:b/>
                <w:bCs/>
                <w:sz w:val="16"/>
                <w:szCs w:val="16"/>
              </w:rPr>
              <w:t>8  Evaluation of Equality and Diversity in Your Organisation</w:t>
            </w:r>
          </w:p>
        </w:tc>
        <w:tc>
          <w:tcPr>
            <w:tcW w:w="788"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48%</w:t>
            </w:r>
          </w:p>
        </w:tc>
        <w:tc>
          <w:tcPr>
            <w:tcW w:w="48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44%</w:t>
            </w:r>
          </w:p>
        </w:tc>
        <w:tc>
          <w:tcPr>
            <w:tcW w:w="576"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44%</w:t>
            </w:r>
          </w:p>
        </w:tc>
        <w:tc>
          <w:tcPr>
            <w:tcW w:w="787"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84"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40%</w:t>
            </w:r>
          </w:p>
        </w:tc>
        <w:tc>
          <w:tcPr>
            <w:tcW w:w="912"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0%</w:t>
            </w:r>
          </w:p>
        </w:tc>
        <w:tc>
          <w:tcPr>
            <w:tcW w:w="1119"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31%</w:t>
            </w:r>
          </w:p>
        </w:tc>
        <w:tc>
          <w:tcPr>
            <w:tcW w:w="1154"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787"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w:t>
            </w:r>
          </w:p>
        </w:tc>
        <w:tc>
          <w:tcPr>
            <w:tcW w:w="870" w:type="dxa"/>
            <w:tcBorders>
              <w:top w:val="nil"/>
              <w:left w:val="nil"/>
              <w:bottom w:val="nil"/>
              <w:right w:val="nil"/>
            </w:tcBorders>
            <w:noWrap/>
            <w:vAlign w:val="bottom"/>
          </w:tcPr>
          <w:p w:rsidR="0017037C" w:rsidRPr="00923C54" w:rsidRDefault="0017037C" w:rsidP="00CE07E5">
            <w:pPr>
              <w:rPr>
                <w:rFonts w:cs="Arial"/>
                <w:sz w:val="16"/>
                <w:szCs w:val="16"/>
              </w:rPr>
            </w:pPr>
            <w:r w:rsidRPr="00923C54">
              <w:rPr>
                <w:rFonts w:cs="Arial"/>
                <w:sz w:val="16"/>
                <w:szCs w:val="16"/>
              </w:rPr>
              <w:t> </w:t>
            </w:r>
          </w:p>
        </w:tc>
        <w:tc>
          <w:tcPr>
            <w:tcW w:w="601" w:type="dxa"/>
            <w:tcBorders>
              <w:top w:val="nil"/>
              <w:left w:val="nil"/>
              <w:bottom w:val="nil"/>
              <w:right w:val="nil"/>
            </w:tcBorders>
            <w:noWrap/>
            <w:vAlign w:val="bottom"/>
          </w:tcPr>
          <w:p w:rsidR="0017037C" w:rsidRPr="00923C54" w:rsidRDefault="0017037C" w:rsidP="00CE07E5">
            <w:pPr>
              <w:jc w:val="right"/>
              <w:rPr>
                <w:rFonts w:cs="Arial"/>
                <w:sz w:val="16"/>
                <w:szCs w:val="16"/>
              </w:rPr>
            </w:pPr>
            <w:r w:rsidRPr="00923C54">
              <w:rPr>
                <w:rFonts w:cs="Arial"/>
                <w:sz w:val="16"/>
                <w:szCs w:val="16"/>
              </w:rPr>
              <w:t>3%</w:t>
            </w:r>
          </w:p>
        </w:tc>
      </w:tr>
      <w:tr w:rsidR="0017037C" w:rsidRPr="00923C54" w:rsidTr="000029E1">
        <w:trPr>
          <w:trHeight w:val="360"/>
        </w:trPr>
        <w:tc>
          <w:tcPr>
            <w:tcW w:w="3125" w:type="dxa"/>
            <w:tcBorders>
              <w:top w:val="nil"/>
              <w:left w:val="nil"/>
              <w:bottom w:val="nil"/>
              <w:right w:val="nil"/>
            </w:tcBorders>
            <w:vAlign w:val="bottom"/>
          </w:tcPr>
          <w:p w:rsidR="0017037C" w:rsidRPr="00923C54" w:rsidRDefault="0017037C" w:rsidP="00CE07E5">
            <w:pPr>
              <w:spacing w:after="240"/>
              <w:rPr>
                <w:rFonts w:cs="Arial"/>
                <w:sz w:val="16"/>
                <w:szCs w:val="16"/>
              </w:rPr>
            </w:pPr>
          </w:p>
        </w:tc>
        <w:tc>
          <w:tcPr>
            <w:tcW w:w="788"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49</w:t>
            </w:r>
          </w:p>
        </w:tc>
        <w:tc>
          <w:tcPr>
            <w:tcW w:w="60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48%</w:t>
            </w:r>
          </w:p>
        </w:tc>
        <w:tc>
          <w:tcPr>
            <w:tcW w:w="48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41</w:t>
            </w:r>
          </w:p>
        </w:tc>
        <w:tc>
          <w:tcPr>
            <w:tcW w:w="60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47%</w:t>
            </w:r>
          </w:p>
        </w:tc>
        <w:tc>
          <w:tcPr>
            <w:tcW w:w="576"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20</w:t>
            </w:r>
          </w:p>
        </w:tc>
        <w:tc>
          <w:tcPr>
            <w:tcW w:w="60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49%</w:t>
            </w:r>
          </w:p>
        </w:tc>
        <w:tc>
          <w:tcPr>
            <w:tcW w:w="787"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11</w:t>
            </w:r>
          </w:p>
        </w:tc>
        <w:tc>
          <w:tcPr>
            <w:tcW w:w="684"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45%</w:t>
            </w:r>
          </w:p>
        </w:tc>
        <w:tc>
          <w:tcPr>
            <w:tcW w:w="912"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87</w:t>
            </w:r>
          </w:p>
        </w:tc>
        <w:tc>
          <w:tcPr>
            <w:tcW w:w="60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1%</w:t>
            </w:r>
          </w:p>
        </w:tc>
        <w:tc>
          <w:tcPr>
            <w:tcW w:w="1119"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45</w:t>
            </w:r>
          </w:p>
        </w:tc>
        <w:tc>
          <w:tcPr>
            <w:tcW w:w="60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34%</w:t>
            </w:r>
          </w:p>
        </w:tc>
        <w:tc>
          <w:tcPr>
            <w:tcW w:w="1154"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55</w:t>
            </w:r>
          </w:p>
        </w:tc>
        <w:tc>
          <w:tcPr>
            <w:tcW w:w="787"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8%</w:t>
            </w:r>
          </w:p>
        </w:tc>
        <w:tc>
          <w:tcPr>
            <w:tcW w:w="870"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95</w:t>
            </w:r>
          </w:p>
        </w:tc>
        <w:tc>
          <w:tcPr>
            <w:tcW w:w="601" w:type="dxa"/>
            <w:tcBorders>
              <w:top w:val="nil"/>
              <w:left w:val="nil"/>
              <w:bottom w:val="nil"/>
              <w:right w:val="nil"/>
            </w:tcBorders>
            <w:shd w:val="clear" w:color="auto" w:fill="B8CCE4"/>
            <w:noWrap/>
            <w:vAlign w:val="bottom"/>
          </w:tcPr>
          <w:p w:rsidR="0017037C" w:rsidRPr="00923C54" w:rsidRDefault="0017037C" w:rsidP="00CE07E5">
            <w:pPr>
              <w:jc w:val="right"/>
              <w:rPr>
                <w:rFonts w:cs="Arial"/>
                <w:sz w:val="16"/>
                <w:szCs w:val="16"/>
              </w:rPr>
            </w:pPr>
            <w:r w:rsidRPr="00923C54">
              <w:rPr>
                <w:rFonts w:cs="Arial"/>
                <w:sz w:val="16"/>
                <w:szCs w:val="16"/>
              </w:rPr>
              <w:t>5%</w:t>
            </w:r>
          </w:p>
        </w:tc>
      </w:tr>
    </w:tbl>
    <w:p w:rsidR="0017037C" w:rsidRPr="00923C54" w:rsidRDefault="0017037C">
      <w:pPr>
        <w:rPr>
          <w:i/>
        </w:rPr>
        <w:sectPr w:rsidR="0017037C" w:rsidRPr="00923C54" w:rsidSect="000C5E70">
          <w:pgSz w:w="16838" w:h="11906" w:orient="landscape"/>
          <w:pgMar w:top="993" w:right="962" w:bottom="993" w:left="1440" w:header="708" w:footer="708" w:gutter="0"/>
          <w:cols w:space="708"/>
          <w:docGrid w:linePitch="360"/>
        </w:sectPr>
      </w:pPr>
    </w:p>
    <w:p w:rsidR="0017037C" w:rsidRPr="00923C54" w:rsidRDefault="0017037C" w:rsidP="008A3818">
      <w:pPr>
        <w:pStyle w:val="Heading2"/>
        <w:rPr>
          <w:rFonts w:ascii="Calibri" w:hAnsi="Calibri"/>
        </w:rPr>
      </w:pPr>
      <w:bookmarkStart w:id="211" w:name="_Toc306545875"/>
      <w:bookmarkStart w:id="212" w:name="_Toc306546798"/>
      <w:bookmarkStart w:id="213" w:name="_Toc306871730"/>
      <w:bookmarkStart w:id="214" w:name="_Toc310001114"/>
      <w:r w:rsidRPr="00923C54">
        <w:rPr>
          <w:rFonts w:ascii="Calibri" w:hAnsi="Calibri"/>
        </w:rPr>
        <w:lastRenderedPageBreak/>
        <w:t xml:space="preserve">Appendix </w:t>
      </w:r>
      <w:r>
        <w:rPr>
          <w:rFonts w:ascii="Calibri" w:hAnsi="Calibri"/>
        </w:rPr>
        <w:t>C</w:t>
      </w:r>
      <w:r w:rsidRPr="00923C54">
        <w:rPr>
          <w:rFonts w:ascii="Calibri" w:hAnsi="Calibri"/>
        </w:rPr>
        <w:t>: abbreviations</w:t>
      </w:r>
      <w:bookmarkEnd w:id="211"/>
      <w:bookmarkEnd w:id="212"/>
      <w:bookmarkEnd w:id="213"/>
      <w:bookmarkEnd w:id="214"/>
    </w:p>
    <w:p w:rsidR="0017037C" w:rsidRPr="00923C54" w:rsidRDefault="0017037C" w:rsidP="00E64E40"/>
    <w:p w:rsidR="0017037C" w:rsidRPr="00923C54" w:rsidRDefault="0017037C" w:rsidP="00E64E40">
      <w:pPr>
        <w:spacing w:line="480" w:lineRule="auto"/>
      </w:pPr>
      <w:r w:rsidRPr="00923C54">
        <w:t>ADMM – Alliance for Diversity in Music and Media</w:t>
      </w:r>
    </w:p>
    <w:p w:rsidR="0017037C" w:rsidRPr="00923C54" w:rsidRDefault="0017037C" w:rsidP="00E64E40">
      <w:pPr>
        <w:spacing w:line="480" w:lineRule="auto"/>
      </w:pPr>
      <w:r w:rsidRPr="00923C54">
        <w:t>BAME – Black, Asian and Minority Ethnic</w:t>
      </w:r>
    </w:p>
    <w:p w:rsidR="0017037C" w:rsidRPr="00923C54" w:rsidRDefault="0017037C" w:rsidP="00E64E40">
      <w:pPr>
        <w:spacing w:line="480" w:lineRule="auto"/>
      </w:pPr>
      <w:proofErr w:type="spellStart"/>
      <w:r w:rsidRPr="00923C54">
        <w:t>CCSkills</w:t>
      </w:r>
      <w:proofErr w:type="spellEnd"/>
      <w:r w:rsidRPr="00923C54">
        <w:t xml:space="preserve"> – Creative and Cultural Skills</w:t>
      </w:r>
    </w:p>
    <w:p w:rsidR="0017037C" w:rsidRPr="00923C54" w:rsidRDefault="0017037C" w:rsidP="00E64E40">
      <w:pPr>
        <w:spacing w:line="480" w:lineRule="auto"/>
      </w:pPr>
      <w:r w:rsidRPr="00923C54">
        <w:t>CEO – Chief Executive Officer</w:t>
      </w:r>
    </w:p>
    <w:p w:rsidR="0017037C" w:rsidRPr="00923C54" w:rsidRDefault="0017037C" w:rsidP="00E64E40">
      <w:pPr>
        <w:spacing w:line="480" w:lineRule="auto"/>
      </w:pPr>
      <w:r w:rsidRPr="00923C54">
        <w:t>CIPD – Chartered Institute of Personnel and Development</w:t>
      </w:r>
    </w:p>
    <w:p w:rsidR="0017037C" w:rsidRPr="00923C54" w:rsidRDefault="0017037C" w:rsidP="00E64E40">
      <w:pPr>
        <w:spacing w:line="480" w:lineRule="auto"/>
      </w:pPr>
      <w:r w:rsidRPr="00923C54">
        <w:t>DCMS – Department of Culture, Media and Sport</w:t>
      </w:r>
    </w:p>
    <w:p w:rsidR="0017037C" w:rsidRPr="00923C54" w:rsidRDefault="0017037C" w:rsidP="00E64E40">
      <w:pPr>
        <w:spacing w:line="480" w:lineRule="auto"/>
      </w:pPr>
      <w:r w:rsidRPr="00923C54">
        <w:t xml:space="preserve">DOR – Drop </w:t>
      </w:r>
      <w:proofErr w:type="gramStart"/>
      <w:r w:rsidRPr="00923C54">
        <w:t>Out</w:t>
      </w:r>
      <w:proofErr w:type="gramEnd"/>
      <w:r w:rsidRPr="00923C54">
        <w:t xml:space="preserve"> Rate</w:t>
      </w:r>
    </w:p>
    <w:p w:rsidR="0017037C" w:rsidRPr="00923C54" w:rsidRDefault="0017037C" w:rsidP="00E64E40">
      <w:pPr>
        <w:spacing w:line="480" w:lineRule="auto"/>
      </w:pPr>
      <w:r w:rsidRPr="00923C54">
        <w:t>DWL – Diversity Works for London</w:t>
      </w:r>
    </w:p>
    <w:p w:rsidR="0017037C" w:rsidRPr="00923C54" w:rsidRDefault="0017037C" w:rsidP="00E64E40">
      <w:pPr>
        <w:spacing w:line="480" w:lineRule="auto"/>
      </w:pPr>
      <w:r w:rsidRPr="00923C54">
        <w:t>E&amp;D Policy – Equality &amp; Diversity Policy</w:t>
      </w:r>
    </w:p>
    <w:p w:rsidR="0017037C" w:rsidRPr="00923C54" w:rsidRDefault="0017037C" w:rsidP="00E64E40">
      <w:pPr>
        <w:spacing w:line="480" w:lineRule="auto"/>
      </w:pPr>
      <w:r w:rsidRPr="00923C54">
        <w:t>HRM – Human Resource Management</w:t>
      </w:r>
    </w:p>
    <w:p w:rsidR="0017037C" w:rsidRPr="00923C54" w:rsidRDefault="0017037C" w:rsidP="00E64E40">
      <w:pPr>
        <w:spacing w:line="480" w:lineRule="auto"/>
      </w:pPr>
      <w:r w:rsidRPr="00923C54">
        <w:t>ONS – Office of National Statistics</w:t>
      </w:r>
    </w:p>
    <w:p w:rsidR="0017037C" w:rsidRPr="00923C54" w:rsidRDefault="0017037C" w:rsidP="00E64E40">
      <w:pPr>
        <w:spacing w:line="480" w:lineRule="auto"/>
      </w:pPr>
      <w:r w:rsidRPr="00923C54">
        <w:t xml:space="preserve">PR – Public Relations </w:t>
      </w:r>
    </w:p>
    <w:p w:rsidR="0017037C" w:rsidRPr="00923C54" w:rsidRDefault="0017037C" w:rsidP="00E64E40">
      <w:pPr>
        <w:spacing w:line="480" w:lineRule="auto"/>
      </w:pPr>
      <w:r w:rsidRPr="00923C54">
        <w:t>SME – Small or Medium Enterprise</w:t>
      </w:r>
    </w:p>
    <w:p w:rsidR="0017037C" w:rsidRPr="00923C54" w:rsidRDefault="0017037C" w:rsidP="00E64E40">
      <w:pPr>
        <w:spacing w:line="480" w:lineRule="auto"/>
      </w:pPr>
      <w:r w:rsidRPr="00923C54">
        <w:t>SPSS – Statistical Package for the Social Sciences</w:t>
      </w:r>
    </w:p>
    <w:p w:rsidR="0017037C" w:rsidRPr="00923C54" w:rsidRDefault="0017037C" w:rsidP="00E64E40">
      <w:pPr>
        <w:spacing w:line="480" w:lineRule="auto"/>
      </w:pPr>
      <w:r w:rsidRPr="00923C54">
        <w:t>UNESCO – United Nations Educational, Scientific and Cultural Organisation</w:t>
      </w:r>
    </w:p>
    <w:p w:rsidR="0017037C" w:rsidRPr="00923C54" w:rsidRDefault="0017037C" w:rsidP="00E64E40">
      <w:pPr>
        <w:spacing w:line="480" w:lineRule="auto"/>
      </w:pPr>
      <w:r w:rsidRPr="00923C54">
        <w:t>WWC – Women and Work Commission</w:t>
      </w:r>
    </w:p>
    <w:p w:rsidR="0017037C" w:rsidRPr="00923C54" w:rsidRDefault="0017037C" w:rsidP="00E64E40">
      <w:pPr>
        <w:spacing w:line="480" w:lineRule="auto"/>
      </w:pPr>
    </w:p>
    <w:p w:rsidR="0017037C" w:rsidRPr="00923C54" w:rsidRDefault="0017037C" w:rsidP="002659C0">
      <w:pPr>
        <w:rPr>
          <w:rFonts w:cs="Calibri"/>
          <w:sz w:val="24"/>
          <w:szCs w:val="24"/>
        </w:rPr>
      </w:pPr>
    </w:p>
    <w:p w:rsidR="0017037C" w:rsidRPr="00923C54" w:rsidRDefault="0017037C" w:rsidP="002659C0">
      <w:pPr>
        <w:rPr>
          <w:rFonts w:cs="Calibri"/>
          <w:sz w:val="24"/>
          <w:szCs w:val="24"/>
        </w:rPr>
      </w:pPr>
    </w:p>
    <w:p w:rsidR="0017037C" w:rsidRPr="00923C54" w:rsidRDefault="0017037C" w:rsidP="008A3818">
      <w:pPr>
        <w:pStyle w:val="Heading2"/>
        <w:rPr>
          <w:rFonts w:ascii="Calibri" w:hAnsi="Calibri"/>
        </w:rPr>
      </w:pPr>
      <w:bookmarkStart w:id="215" w:name="_Toc306545876"/>
      <w:bookmarkStart w:id="216" w:name="_Toc306546799"/>
      <w:bookmarkStart w:id="217" w:name="_Toc306871731"/>
      <w:bookmarkStart w:id="218" w:name="_Toc310001115"/>
      <w:r w:rsidRPr="00923C54">
        <w:rPr>
          <w:rFonts w:ascii="Calibri" w:hAnsi="Calibri"/>
        </w:rPr>
        <w:lastRenderedPageBreak/>
        <w:t xml:space="preserve">Appendix </w:t>
      </w:r>
      <w:r>
        <w:rPr>
          <w:rFonts w:ascii="Calibri" w:hAnsi="Calibri"/>
        </w:rPr>
        <w:t>D</w:t>
      </w:r>
      <w:r w:rsidRPr="00923C54">
        <w:rPr>
          <w:rFonts w:ascii="Calibri" w:hAnsi="Calibri"/>
        </w:rPr>
        <w:t>: terminology</w:t>
      </w:r>
      <w:bookmarkEnd w:id="215"/>
      <w:bookmarkEnd w:id="216"/>
      <w:bookmarkEnd w:id="217"/>
      <w:bookmarkEnd w:id="218"/>
      <w:r w:rsidRPr="00923C54">
        <w:rPr>
          <w:rFonts w:ascii="Calibri" w:hAnsi="Calibri"/>
        </w:rPr>
        <w:br/>
      </w:r>
    </w:p>
    <w:tbl>
      <w:tblPr>
        <w:tblW w:w="0" w:type="auto"/>
        <w:tblLook w:val="0000" w:firstRow="0" w:lastRow="0" w:firstColumn="0" w:lastColumn="0" w:noHBand="0" w:noVBand="0"/>
      </w:tblPr>
      <w:tblGrid>
        <w:gridCol w:w="1903"/>
        <w:gridCol w:w="8375"/>
      </w:tblGrid>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Accessibility</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The degree to which a product, device, service, or environment is available to as many people as possible</w:t>
            </w:r>
          </w:p>
        </w:tc>
      </w:tr>
      <w:tr w:rsidR="0017037C" w:rsidRPr="00923C54" w:rsidTr="00F06867">
        <w:trPr>
          <w:trHeight w:val="315"/>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Affirmative / positive action</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 policy designed to redress past discrimination against women and minority groups through measures to improve their economic opportunities</w:t>
            </w:r>
          </w:p>
        </w:tc>
      </w:tr>
      <w:tr w:rsidR="0017037C" w:rsidRPr="00923C54" w:rsidTr="00F06867">
        <w:trPr>
          <w:trHeight w:val="255"/>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BAME</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Black, Asian and minority ethnic</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Cultural diversity</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The presence of people of differing races, religions and sexual orientations in a workplace</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Cohesion</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 term used in social policy, sociology and political science to describe the bonds or "glue" that bring people together</w:t>
            </w:r>
          </w:p>
        </w:tc>
      </w:tr>
      <w:tr w:rsidR="0017037C" w:rsidRPr="00923C54" w:rsidTr="00F06867">
        <w:trPr>
          <w:trHeight w:hRule="exact" w:val="567"/>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CSR</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Corporate social responsibility ; a concept whereby organisations take responsibility for their impact on society and the environment</w:t>
            </w:r>
          </w:p>
        </w:tc>
      </w:tr>
      <w:tr w:rsidR="0017037C" w:rsidRPr="00923C54" w:rsidTr="00F06867">
        <w:trPr>
          <w:trHeight w:val="255"/>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Discrimination</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 xml:space="preserve">Unfair treatment of a person or group on the basis of prejudice </w:t>
            </w:r>
          </w:p>
        </w:tc>
      </w:tr>
      <w:tr w:rsidR="0017037C" w:rsidRPr="00923C54" w:rsidTr="00F06867">
        <w:trPr>
          <w:trHeight w:hRule="exact" w:val="567"/>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Diversity</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 diverse workforce; both men and women, people of many generations, people from ethnically and racially diverse backgrounds</w:t>
            </w:r>
          </w:p>
          <w:p w:rsidR="0017037C" w:rsidRPr="00923C54" w:rsidRDefault="0017037C" w:rsidP="004A3750">
            <w:pPr>
              <w:rPr>
                <w:rFonts w:cs="Arial"/>
                <w:sz w:val="20"/>
                <w:szCs w:val="20"/>
              </w:rPr>
            </w:pPr>
          </w:p>
        </w:tc>
      </w:tr>
      <w:tr w:rsidR="0017037C" w:rsidRPr="00923C54" w:rsidTr="00F06867">
        <w:trPr>
          <w:trHeight w:hRule="exact" w:val="567"/>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Diversity climate</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The atmosphere in an organisation as defined by its interactions with minorities on an individual and organisational level</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Equality</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 state in which all people within a specific society or group have the same status and access to opportunities</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Equal opportunities</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The idea of equal treatment and respect and opportunity in the workplace</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Evaluation</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The episodic assessment of the change in targeted results that can be attributed to the programme or intervention</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proofErr w:type="spellStart"/>
            <w:r w:rsidRPr="00923C54">
              <w:rPr>
                <w:rFonts w:cs="Arial"/>
                <w:sz w:val="20"/>
                <w:szCs w:val="20"/>
              </w:rPr>
              <w:t>Genderisation</w:t>
            </w:r>
            <w:proofErr w:type="spellEnd"/>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The assignment of a gender bias to a particular job or role; what sex does what work</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Harassment</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Unwanted conduct on the grounds of race, gender, sexual orientation etc. which has the purpose or effect of either violating the claimant's dignity, or creating an intimidating, hostile, degrading, humiliating or offensive environment for them</w:t>
            </w:r>
          </w:p>
        </w:tc>
      </w:tr>
      <w:tr w:rsidR="0017037C" w:rsidRPr="00923C54" w:rsidTr="00F06867">
        <w:trPr>
          <w:trHeight w:val="495"/>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Indirect discrimination</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This includes practices which might look fair but which have discriminatory side effects. It applies when an apparently neutral provision, criterion or practice disadvantages members of a specified group relative to others.</w:t>
            </w:r>
          </w:p>
        </w:tc>
      </w:tr>
      <w:tr w:rsidR="0017037C" w:rsidRPr="00923C54" w:rsidTr="00F06867">
        <w:trPr>
          <w:trHeight w:val="765"/>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Inclusion</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 sense of belonging, being accepted, feeling respected, valued for who you are; feeling a level of commitment from others so than you can do your best work</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Monitoring</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Routine tracking of the key elements of performance, usually through record keeping and regular reporting and surveillance</w:t>
            </w:r>
          </w:p>
        </w:tc>
      </w:tr>
      <w:tr w:rsidR="0017037C" w:rsidRPr="00923C54" w:rsidTr="00F06867">
        <w:trPr>
          <w:trHeight w:val="765"/>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Multiculturalism</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A philosophy that recognises ethnic diversity within a society and that encourages others to be enlightened by worthwhile contributions to society by those of diverse ethnic backgrounds</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Pay gaps</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The ratio of female to male wages (often expressed as a percentage)</w:t>
            </w:r>
          </w:p>
        </w:tc>
      </w:tr>
      <w:tr w:rsidR="0017037C" w:rsidRPr="00923C54" w:rsidTr="00F06867">
        <w:trPr>
          <w:trHeight w:val="510"/>
        </w:trPr>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Positive discrimination</w:t>
            </w:r>
          </w:p>
        </w:tc>
        <w:tc>
          <w:tcPr>
            <w:tcW w:w="0" w:type="auto"/>
            <w:tcBorders>
              <w:top w:val="nil"/>
              <w:left w:val="nil"/>
              <w:bottom w:val="nil"/>
              <w:right w:val="nil"/>
            </w:tcBorders>
          </w:tcPr>
          <w:p w:rsidR="0017037C" w:rsidRPr="00923C54" w:rsidRDefault="0017037C" w:rsidP="004A3750">
            <w:pPr>
              <w:rPr>
                <w:rFonts w:cs="Arial"/>
                <w:sz w:val="20"/>
                <w:szCs w:val="20"/>
              </w:rPr>
            </w:pPr>
            <w:r w:rsidRPr="00923C54">
              <w:rPr>
                <w:rFonts w:cs="Arial"/>
                <w:sz w:val="20"/>
                <w:szCs w:val="20"/>
              </w:rPr>
              <w:t>Discrimination in favour of individuals belonging to a group considered to be disadvantaged or underprivileged</w:t>
            </w:r>
          </w:p>
        </w:tc>
      </w:tr>
    </w:tbl>
    <w:p w:rsidR="0017037C" w:rsidRPr="00923C54" w:rsidRDefault="0017037C" w:rsidP="008A3818">
      <w:pPr>
        <w:pStyle w:val="Heading2"/>
        <w:rPr>
          <w:rFonts w:ascii="Calibri" w:hAnsi="Calibri"/>
        </w:rPr>
      </w:pPr>
      <w:bookmarkStart w:id="219" w:name="_Toc306545877"/>
      <w:bookmarkStart w:id="220" w:name="_Toc306546800"/>
      <w:bookmarkStart w:id="221" w:name="_Toc306871732"/>
      <w:bookmarkStart w:id="222" w:name="_Toc310001116"/>
      <w:r w:rsidRPr="00923C54">
        <w:rPr>
          <w:rFonts w:ascii="Calibri" w:hAnsi="Calibri"/>
        </w:rPr>
        <w:lastRenderedPageBreak/>
        <w:t xml:space="preserve">Appendix </w:t>
      </w:r>
      <w:r>
        <w:rPr>
          <w:rFonts w:ascii="Calibri" w:hAnsi="Calibri"/>
        </w:rPr>
        <w:t>E</w:t>
      </w:r>
      <w:r w:rsidRPr="00923C54">
        <w:rPr>
          <w:rFonts w:ascii="Calibri" w:hAnsi="Calibri"/>
        </w:rPr>
        <w:t>: job titles of respondents</w:t>
      </w:r>
      <w:bookmarkEnd w:id="219"/>
      <w:bookmarkEnd w:id="220"/>
      <w:bookmarkEnd w:id="221"/>
      <w:bookmarkEnd w:id="222"/>
    </w:p>
    <w:p w:rsidR="0017037C" w:rsidRPr="00923C54" w:rsidRDefault="0017037C" w:rsidP="002659C0">
      <w:pPr>
        <w:rPr>
          <w:rFonts w:cs="Calibri"/>
          <w:sz w:val="24"/>
          <w:szCs w:val="24"/>
        </w:rPr>
      </w:pPr>
    </w:p>
    <w:tbl>
      <w:tblPr>
        <w:tblW w:w="9479" w:type="dxa"/>
        <w:tblInd w:w="-15" w:type="dxa"/>
        <w:tblLook w:val="0000" w:firstRow="0" w:lastRow="0" w:firstColumn="0" w:lastColumn="0" w:noHBand="0" w:noVBand="0"/>
      </w:tblPr>
      <w:tblGrid>
        <w:gridCol w:w="1496"/>
        <w:gridCol w:w="3305"/>
        <w:gridCol w:w="1843"/>
        <w:gridCol w:w="2835"/>
      </w:tblGrid>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rPr>
                <w:rFonts w:cs="Calibri"/>
                <w:sz w:val="20"/>
                <w:szCs w:val="20"/>
              </w:rPr>
            </w:pPr>
            <w:proofErr w:type="spellStart"/>
            <w:r w:rsidRPr="00923C54">
              <w:rPr>
                <w:rFonts w:cs="Calibri"/>
                <w:sz w:val="20"/>
                <w:szCs w:val="20"/>
              </w:rPr>
              <w:t>RespondentID</w:t>
            </w:r>
            <w:proofErr w:type="spellEnd"/>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What is your job title in this organisation?</w:t>
            </w:r>
          </w:p>
        </w:tc>
        <w:tc>
          <w:tcPr>
            <w:tcW w:w="1843" w:type="dxa"/>
            <w:tcBorders>
              <w:top w:val="nil"/>
              <w:left w:val="nil"/>
              <w:bottom w:val="nil"/>
              <w:right w:val="nil"/>
            </w:tcBorders>
            <w:vAlign w:val="bottom"/>
          </w:tcPr>
          <w:p w:rsidR="0017037C" w:rsidRPr="00923C54" w:rsidRDefault="0017037C" w:rsidP="00CE07E5">
            <w:pPr>
              <w:rPr>
                <w:rFonts w:cs="Calibri"/>
                <w:sz w:val="20"/>
                <w:szCs w:val="20"/>
              </w:rPr>
            </w:pPr>
            <w:proofErr w:type="spellStart"/>
            <w:r w:rsidRPr="00923C54">
              <w:rPr>
                <w:rFonts w:cs="Calibri"/>
                <w:sz w:val="20"/>
                <w:szCs w:val="20"/>
              </w:rPr>
              <w:t>RespondentID</w:t>
            </w:r>
            <w:proofErr w:type="spellEnd"/>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What is your job title in this organisation?</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1445207102</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1432424231</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Songwriter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1443506549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COO</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1432414107</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1443063799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Business Affairs</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1432378563</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Managing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1443043537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Owner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1432373397</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1442698297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Studio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1432373388</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Chief Executive</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1442545868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International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1432371793</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Managing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1442144408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1432370394</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1440117735</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Music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1432326761</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HR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1439921667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Creative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1432278551</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1439617794</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Communications</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1432270464</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1438142859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Hon Secretary</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1432268709</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Artist Manager/Label Owner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1436919167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Sales &amp; Marketing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1432215847</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Founder trustee</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1436571267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 of Operations</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1432210040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Human Resources Advisor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1436131661</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Executive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1431855055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1435678209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General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1431716763</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Managing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1435551015</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Chief Executive Officer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1431351454</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1434395804</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Promotion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1431303266</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Head Of Music</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1433794037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1431217644</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Founder &amp; CEO</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1433783905</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1431067097</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Equalities Official</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1433776063</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Consultant</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1431035853</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General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1432979972</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Development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1430879711</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Copyright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1432762411</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1430860834</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1432724984</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General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1430858488</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1432602002</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Development Officer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1430855290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1432565258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MD/artist</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1430851807</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Managing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1432450120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1430846054</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Managing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lastRenderedPageBreak/>
              <w:t>1430791374</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Executive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1421752220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Community Musician</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1430787171</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1419630968</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 xml:space="preserve">Project Manager </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1430786387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Administrator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1419208471</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CEO/Owner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1430780035</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1418085668</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1430776076</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MD</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1416546988</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PA/Administrator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1430775032</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1416540672</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Publishing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1430755070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1415325105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Finance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1430686299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Music Producer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1415271270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Assistant, Business Affairs</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1430514876</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MD</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1415196692</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Head News Editor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1430505413</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Label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1414165542</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Label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1430447197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Owner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1414091709</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Head of Press &amp; PR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1430444921</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1414057669</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1430389770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Pianist</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1414054057</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1430382275</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Principal Conductor/ Music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1414046780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Owner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1430382124</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1413949905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A&amp;R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1430344227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Business Tutor Engineer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1413915919</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1430330862</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Company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1413701649</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CEO</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1430322179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Artist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1413671688</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1430319710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General Business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1413594245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Director/trustee</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1430316391</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Administrator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1413319353</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Executive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1430310239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CEO</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1412601775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Violinist</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1428481597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UK HR Business Partner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1411932392</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Owner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1427392800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Digital Sound Engineer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1411918492</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Owner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1425229553</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Musician</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1411902322</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CEO</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1425075577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Engineer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1411636086</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Assistant Chief Executive</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1424959867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Recording Engineer &amp; Music Producer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1411634790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CEO</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1424208658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Publicity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1411505550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Conductor, Composer and Arranger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1410728257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1411493244</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Finance &amp; Resources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1410492557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1411421627</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The Boss</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lastRenderedPageBreak/>
              <w:t>1410395435</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1408588980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1410127179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1408580176</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General Secretary</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1410109518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Consultant</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1408579746</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 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1410102874</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Festival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1408279759</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MD</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1410100506</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Festival Administrator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1408213960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Founder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1410070197</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PA to the CEO</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1408212450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Proprietor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1410069803</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Head of Production &amp; Business Development</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1408164262</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Secretary &amp; Chorus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1409459933</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1408136975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Band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1409059329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 / Owner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1408125050</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C.E.O</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1408971559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Director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1408120995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1408865941</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Label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1408115685</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Artistic Director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1408855559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Label Manager</w:t>
            </w:r>
          </w:p>
        </w:tc>
        <w:tc>
          <w:tcPr>
            <w:tcW w:w="1843" w:type="dxa"/>
            <w:tcBorders>
              <w:top w:val="nil"/>
              <w:left w:val="nil"/>
              <w:bottom w:val="nil"/>
              <w:right w:val="nil"/>
            </w:tcBorders>
            <w:vAlign w:val="bottom"/>
          </w:tcPr>
          <w:p w:rsidR="0017037C" w:rsidRPr="00923C54" w:rsidRDefault="0017037C" w:rsidP="00CE07E5">
            <w:pPr>
              <w:jc w:val="right"/>
              <w:rPr>
                <w:rFonts w:cs="Calibri"/>
                <w:sz w:val="20"/>
                <w:szCs w:val="20"/>
              </w:rPr>
            </w:pPr>
            <w:r w:rsidRPr="00923C54">
              <w:rPr>
                <w:rFonts w:cs="Calibri"/>
                <w:sz w:val="20"/>
                <w:szCs w:val="20"/>
              </w:rPr>
              <w:t>1408114098</w:t>
            </w:r>
          </w:p>
        </w:tc>
        <w:tc>
          <w:tcPr>
            <w:tcW w:w="2835" w:type="dxa"/>
            <w:tcBorders>
              <w:top w:val="nil"/>
              <w:left w:val="nil"/>
              <w:bottom w:val="nil"/>
              <w:right w:val="nil"/>
            </w:tcBorders>
            <w:vAlign w:val="bottom"/>
          </w:tcPr>
          <w:p w:rsidR="0017037C" w:rsidRPr="00923C54" w:rsidRDefault="0017037C" w:rsidP="00CE07E5">
            <w:pPr>
              <w:rPr>
                <w:rFonts w:cs="Calibri"/>
                <w:sz w:val="20"/>
                <w:szCs w:val="20"/>
              </w:rPr>
            </w:pPr>
            <w:r w:rsidRPr="00923C54">
              <w:rPr>
                <w:rFonts w:cs="Calibri"/>
                <w:sz w:val="20"/>
                <w:szCs w:val="20"/>
              </w:rPr>
              <w:t>General Manager</w:t>
            </w: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1408851816</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MD</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1408823778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General Manager</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1408779525</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Co-Director</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1408719290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Sole proprietor</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1408707390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MD</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1408650940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General Manager</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1408632266</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1408630530</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Artistic Director</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1408630528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Consultant</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1408622171</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MD</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1408614298</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Chairman and Chief Executive</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1408598533</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Cellist</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r w:rsidRPr="00923C54">
              <w:rPr>
                <w:rFonts w:cs="Calibri"/>
                <w:sz w:val="20"/>
                <w:szCs w:val="20"/>
              </w:rPr>
              <w:t>1408592849</w:t>
            </w: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r w:rsidRPr="00923C54">
              <w:rPr>
                <w:rFonts w:cs="Calibri"/>
                <w:sz w:val="20"/>
                <w:szCs w:val="20"/>
              </w:rPr>
              <w:t>Managing Director</w:t>
            </w: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r w:rsidR="0017037C" w:rsidRPr="00923C54" w:rsidTr="00FE1193">
        <w:trPr>
          <w:trHeight w:val="255"/>
        </w:trPr>
        <w:tc>
          <w:tcPr>
            <w:tcW w:w="1496" w:type="dxa"/>
            <w:tcBorders>
              <w:top w:val="nil"/>
              <w:left w:val="nil"/>
              <w:bottom w:val="nil"/>
              <w:right w:val="nil"/>
            </w:tcBorders>
            <w:noWrap/>
            <w:vAlign w:val="bottom"/>
          </w:tcPr>
          <w:p w:rsidR="0017037C" w:rsidRPr="00923C54" w:rsidRDefault="0017037C" w:rsidP="004A3750">
            <w:pPr>
              <w:jc w:val="right"/>
              <w:rPr>
                <w:rFonts w:cs="Calibri"/>
                <w:sz w:val="20"/>
                <w:szCs w:val="20"/>
              </w:rPr>
            </w:pPr>
          </w:p>
        </w:tc>
        <w:tc>
          <w:tcPr>
            <w:tcW w:w="3305" w:type="dxa"/>
            <w:tcBorders>
              <w:top w:val="nil"/>
              <w:left w:val="nil"/>
              <w:bottom w:val="nil"/>
              <w:right w:val="nil"/>
            </w:tcBorders>
            <w:noWrap/>
            <w:vAlign w:val="bottom"/>
          </w:tcPr>
          <w:p w:rsidR="0017037C" w:rsidRPr="00923C54" w:rsidRDefault="0017037C" w:rsidP="004A3750">
            <w:pPr>
              <w:rPr>
                <w:rFonts w:cs="Calibri"/>
                <w:sz w:val="20"/>
                <w:szCs w:val="20"/>
              </w:rPr>
            </w:pPr>
          </w:p>
        </w:tc>
        <w:tc>
          <w:tcPr>
            <w:tcW w:w="1843" w:type="dxa"/>
            <w:tcBorders>
              <w:top w:val="nil"/>
              <w:left w:val="nil"/>
              <w:bottom w:val="nil"/>
              <w:right w:val="nil"/>
            </w:tcBorders>
          </w:tcPr>
          <w:p w:rsidR="0017037C" w:rsidRPr="00923C54" w:rsidRDefault="0017037C" w:rsidP="004A3750">
            <w:pPr>
              <w:rPr>
                <w:rFonts w:cs="Calibri"/>
                <w:sz w:val="20"/>
                <w:szCs w:val="20"/>
              </w:rPr>
            </w:pPr>
          </w:p>
        </w:tc>
        <w:tc>
          <w:tcPr>
            <w:tcW w:w="2835" w:type="dxa"/>
            <w:tcBorders>
              <w:top w:val="nil"/>
              <w:left w:val="nil"/>
              <w:bottom w:val="nil"/>
              <w:right w:val="nil"/>
            </w:tcBorders>
          </w:tcPr>
          <w:p w:rsidR="0017037C" w:rsidRPr="00923C54" w:rsidRDefault="0017037C" w:rsidP="004A3750">
            <w:pPr>
              <w:rPr>
                <w:rFonts w:cs="Calibri"/>
                <w:sz w:val="20"/>
                <w:szCs w:val="20"/>
              </w:rPr>
            </w:pPr>
          </w:p>
        </w:tc>
      </w:tr>
    </w:tbl>
    <w:p w:rsidR="0017037C" w:rsidRPr="00923C54" w:rsidRDefault="0017037C" w:rsidP="008A3818">
      <w:pPr>
        <w:pStyle w:val="Heading2"/>
        <w:rPr>
          <w:rFonts w:ascii="Calibri" w:hAnsi="Calibri"/>
        </w:rPr>
      </w:pPr>
      <w:bookmarkStart w:id="223" w:name="_Toc306545878"/>
      <w:bookmarkStart w:id="224" w:name="_Toc306546801"/>
      <w:bookmarkStart w:id="225" w:name="_Toc306871733"/>
      <w:bookmarkStart w:id="226" w:name="_Toc310001117"/>
      <w:r w:rsidRPr="00923C54">
        <w:rPr>
          <w:rFonts w:ascii="Calibri" w:hAnsi="Calibri"/>
        </w:rPr>
        <w:lastRenderedPageBreak/>
        <w:t xml:space="preserve">Appendix </w:t>
      </w:r>
      <w:r>
        <w:rPr>
          <w:rFonts w:ascii="Calibri" w:hAnsi="Calibri"/>
        </w:rPr>
        <w:t>F</w:t>
      </w:r>
      <w:r w:rsidRPr="00923C54">
        <w:rPr>
          <w:rFonts w:ascii="Calibri" w:hAnsi="Calibri"/>
        </w:rPr>
        <w:t>: survey mail</w:t>
      </w:r>
      <w:bookmarkEnd w:id="223"/>
      <w:bookmarkEnd w:id="224"/>
      <w:bookmarkEnd w:id="225"/>
      <w:bookmarkEnd w:id="226"/>
    </w:p>
    <w:p w:rsidR="0017037C" w:rsidRPr="00923C54" w:rsidRDefault="0017037C" w:rsidP="002659C0">
      <w:pPr>
        <w:rPr>
          <w:rFonts w:cs="Calibri"/>
          <w:sz w:val="24"/>
          <w:szCs w:val="24"/>
        </w:rPr>
      </w:pPr>
    </w:p>
    <w:p w:rsidR="0017037C" w:rsidRPr="00923C54" w:rsidRDefault="0017037C" w:rsidP="008A51FA">
      <w:pPr>
        <w:spacing w:before="100" w:beforeAutospacing="1" w:after="100" w:afterAutospacing="1"/>
        <w:rPr>
          <w:rFonts w:cs="Calibri"/>
          <w:sz w:val="20"/>
          <w:szCs w:val="20"/>
        </w:rPr>
      </w:pPr>
      <w:r w:rsidRPr="00923C54">
        <w:rPr>
          <w:rStyle w:val="Strong"/>
          <w:rFonts w:cs="Calibri"/>
          <w:b w:val="0"/>
          <w:sz w:val="20"/>
          <w:szCs w:val="20"/>
        </w:rPr>
        <w:t>Dear</w:t>
      </w:r>
      <w:r w:rsidRPr="00923C54">
        <w:rPr>
          <w:rFonts w:cs="Calibri"/>
          <w:sz w:val="20"/>
          <w:szCs w:val="20"/>
        </w:rPr>
        <w:t xml:space="preserve"> </w:t>
      </w:r>
      <w:r w:rsidRPr="00923C54">
        <w:rPr>
          <w:rFonts w:cs="Calibri"/>
          <w:sz w:val="20"/>
          <w:szCs w:val="20"/>
        </w:rPr>
        <w:fldChar w:fldCharType="begin"/>
      </w:r>
      <w:r w:rsidRPr="00923C54">
        <w:rPr>
          <w:rFonts w:cs="Calibri"/>
          <w:sz w:val="20"/>
          <w:szCs w:val="20"/>
        </w:rPr>
        <w:instrText xml:space="preserve"> MERGEFIELD "Forename" </w:instrText>
      </w:r>
      <w:r w:rsidRPr="00923C54">
        <w:rPr>
          <w:rFonts w:cs="Calibri"/>
          <w:sz w:val="20"/>
          <w:szCs w:val="20"/>
        </w:rPr>
        <w:fldChar w:fldCharType="end"/>
      </w:r>
    </w:p>
    <w:p w:rsidR="0017037C" w:rsidRPr="00923C54" w:rsidRDefault="0017037C" w:rsidP="008A51FA">
      <w:pPr>
        <w:spacing w:before="100" w:beforeAutospacing="1" w:after="100" w:afterAutospacing="1"/>
        <w:rPr>
          <w:rFonts w:cs="Calibri"/>
          <w:sz w:val="20"/>
          <w:szCs w:val="20"/>
        </w:rPr>
      </w:pPr>
      <w:r w:rsidRPr="00923C54">
        <w:rPr>
          <w:rFonts w:cs="Calibri"/>
          <w:sz w:val="20"/>
          <w:szCs w:val="20"/>
        </w:rPr>
        <w:t xml:space="preserve">I sent you an email a few weeks ago regarding the </w:t>
      </w:r>
      <w:proofErr w:type="spellStart"/>
      <w:r w:rsidRPr="00923C54">
        <w:rPr>
          <w:rFonts w:cs="Calibri"/>
          <w:sz w:val="20"/>
          <w:szCs w:val="20"/>
        </w:rPr>
        <w:t>The</w:t>
      </w:r>
      <w:proofErr w:type="spellEnd"/>
      <w:r w:rsidRPr="00923C54">
        <w:rPr>
          <w:rFonts w:cs="Calibri"/>
          <w:sz w:val="20"/>
          <w:szCs w:val="20"/>
        </w:rPr>
        <w:t xml:space="preserve"> Alliance for Diversity in Music and Media (ADMM).   ADMM is a non-profit organisation formed by music industry leaders to promote diversity and equality in the sector and is seeking responses to a survey to establish how the UK’s 8,000 music businesses are currently tackling these issues.  The research results will allow ADMM help the music industry create a more inclusive and representative workforce which will, in its turn, foster an economically sound business environment for everyone.   </w:t>
      </w:r>
    </w:p>
    <w:p w:rsidR="0017037C" w:rsidRPr="00923C54" w:rsidRDefault="0017037C" w:rsidP="008A51FA">
      <w:pPr>
        <w:spacing w:before="100" w:beforeAutospacing="1" w:after="100" w:afterAutospacing="1"/>
        <w:rPr>
          <w:rFonts w:cs="Calibri"/>
          <w:sz w:val="20"/>
          <w:szCs w:val="20"/>
        </w:rPr>
      </w:pPr>
      <w:r w:rsidRPr="00923C54">
        <w:rPr>
          <w:rFonts w:cs="Calibri"/>
          <w:sz w:val="20"/>
          <w:szCs w:val="20"/>
          <w:u w:val="single"/>
        </w:rPr>
        <w:t>I am writing to ask you to participate in the survey</w:t>
      </w:r>
      <w:r w:rsidRPr="00923C54">
        <w:rPr>
          <w:rFonts w:cs="Calibri"/>
          <w:sz w:val="20"/>
          <w:szCs w:val="20"/>
        </w:rPr>
        <w:t xml:space="preserve">, if you have not done so already, as we have still not yet achieved the minimum number of responses required.  The more responses we receive, the better the research and its outcome, we would therefore greatly appreciate your participation.  </w:t>
      </w:r>
    </w:p>
    <w:p w:rsidR="0017037C" w:rsidRPr="00923C54" w:rsidRDefault="0017037C" w:rsidP="008A51FA">
      <w:pPr>
        <w:spacing w:before="100" w:beforeAutospacing="1" w:after="100" w:afterAutospacing="1"/>
        <w:rPr>
          <w:rFonts w:cs="Calibri"/>
          <w:sz w:val="20"/>
          <w:szCs w:val="20"/>
        </w:rPr>
      </w:pPr>
      <w:r w:rsidRPr="00923C54">
        <w:rPr>
          <w:rFonts w:cs="Calibri"/>
          <w:sz w:val="20"/>
          <w:szCs w:val="20"/>
        </w:rPr>
        <w:t xml:space="preserve">If you have completed the survey many thanks and apologies for bothering you again…but if you could also forward this link on to your entire music industry address book that would be helpful too!    </w:t>
      </w:r>
    </w:p>
    <w:p w:rsidR="0017037C" w:rsidRPr="00923C54" w:rsidRDefault="0017037C" w:rsidP="008A51FA">
      <w:pPr>
        <w:rPr>
          <w:rFonts w:cs="Calibri"/>
          <w:color w:val="0000FF"/>
          <w:sz w:val="20"/>
          <w:szCs w:val="20"/>
        </w:rPr>
      </w:pPr>
      <w:hyperlink r:id="rId83" w:tooltip="https://www.surveymonkey.com/s/ADMMdiversitysurvey" w:history="1">
        <w:r w:rsidRPr="00923C54">
          <w:rPr>
            <w:rStyle w:val="Hyperlink"/>
            <w:rFonts w:cs="Calibri"/>
            <w:sz w:val="20"/>
            <w:szCs w:val="20"/>
          </w:rPr>
          <w:t>https://www.surveymonkey.com/s/ADMMdiversitysurvey</w:t>
        </w:r>
      </w:hyperlink>
      <w:r w:rsidRPr="00923C54">
        <w:rPr>
          <w:rFonts w:cs="Calibri"/>
          <w:color w:val="000080"/>
          <w:sz w:val="20"/>
          <w:szCs w:val="20"/>
        </w:rPr>
        <w:t xml:space="preserve">  </w:t>
      </w:r>
      <w:proofErr w:type="gramStart"/>
      <w:r w:rsidRPr="00923C54">
        <w:rPr>
          <w:rFonts w:cs="Calibri"/>
          <w:sz w:val="20"/>
          <w:szCs w:val="20"/>
        </w:rPr>
        <w:t>The</w:t>
      </w:r>
      <w:proofErr w:type="gramEnd"/>
      <w:r w:rsidRPr="00923C54">
        <w:rPr>
          <w:rFonts w:cs="Calibri"/>
          <w:sz w:val="20"/>
          <w:szCs w:val="20"/>
        </w:rPr>
        <w:t xml:space="preserve"> survey is open until May 31</w:t>
      </w:r>
      <w:r w:rsidRPr="00923C54">
        <w:rPr>
          <w:rFonts w:cs="Calibri"/>
          <w:sz w:val="20"/>
          <w:szCs w:val="20"/>
          <w:vertAlign w:val="superscript"/>
        </w:rPr>
        <w:t>st</w:t>
      </w:r>
      <w:r w:rsidRPr="00923C54">
        <w:rPr>
          <w:rFonts w:cs="Calibri"/>
          <w:sz w:val="20"/>
          <w:szCs w:val="20"/>
        </w:rPr>
        <w:t>. </w:t>
      </w:r>
    </w:p>
    <w:p w:rsidR="0017037C" w:rsidRPr="00923C54" w:rsidRDefault="0017037C" w:rsidP="008A51FA">
      <w:pPr>
        <w:rPr>
          <w:rFonts w:cs="Calibri"/>
          <w:sz w:val="20"/>
          <w:szCs w:val="20"/>
        </w:rPr>
      </w:pPr>
      <w:r w:rsidRPr="00923C54">
        <w:rPr>
          <w:rFonts w:cs="Calibri"/>
          <w:sz w:val="20"/>
          <w:szCs w:val="20"/>
        </w:rPr>
        <w:t xml:space="preserve">If you believe this email has been sent to you in error please email </w:t>
      </w:r>
      <w:hyperlink r:id="rId84" w:tooltip="mailto:vick@basca.org.uk" w:history="1">
        <w:r w:rsidRPr="00923C54">
          <w:rPr>
            <w:rStyle w:val="Hyperlink"/>
            <w:rFonts w:cs="Calibri"/>
            <w:sz w:val="20"/>
            <w:szCs w:val="20"/>
          </w:rPr>
          <w:t>vick@basca.org.uk</w:t>
        </w:r>
      </w:hyperlink>
      <w:r w:rsidRPr="00923C54">
        <w:rPr>
          <w:rFonts w:cs="Calibri"/>
          <w:sz w:val="20"/>
          <w:szCs w:val="20"/>
        </w:rPr>
        <w:t xml:space="preserve"> and we will remove your name from the mailing list immediately.  </w:t>
      </w:r>
    </w:p>
    <w:p w:rsidR="0017037C" w:rsidRPr="00923C54" w:rsidRDefault="0017037C" w:rsidP="008A51FA">
      <w:pPr>
        <w:rPr>
          <w:rFonts w:cs="Calibri"/>
          <w:sz w:val="20"/>
          <w:szCs w:val="20"/>
        </w:rPr>
      </w:pPr>
      <w:r w:rsidRPr="00923C54">
        <w:rPr>
          <w:rFonts w:cs="Calibri"/>
          <w:sz w:val="20"/>
          <w:szCs w:val="20"/>
        </w:rPr>
        <w:t>Vick Bain</w:t>
      </w:r>
    </w:p>
    <w:p w:rsidR="0017037C" w:rsidRPr="00923C54" w:rsidRDefault="0017037C" w:rsidP="008A51FA">
      <w:pPr>
        <w:rPr>
          <w:rFonts w:cs="Calibri"/>
          <w:color w:val="0000FF"/>
          <w:sz w:val="20"/>
          <w:szCs w:val="20"/>
        </w:rPr>
      </w:pPr>
    </w:p>
    <w:p w:rsidR="0017037C" w:rsidRPr="00923C54" w:rsidRDefault="0017037C" w:rsidP="008A51FA">
      <w:pPr>
        <w:rPr>
          <w:rFonts w:cs="Calibri"/>
          <w:sz w:val="20"/>
          <w:szCs w:val="20"/>
        </w:rPr>
      </w:pPr>
      <w:r w:rsidRPr="00923C54">
        <w:rPr>
          <w:rFonts w:cs="Calibri"/>
          <w:sz w:val="20"/>
          <w:szCs w:val="20"/>
        </w:rPr>
        <w:t xml:space="preserve">The ADMM board are Remi Harris (Chair), Jackie Davidson (Vice-Chair), </w:t>
      </w:r>
      <w:proofErr w:type="spellStart"/>
      <w:r w:rsidRPr="00923C54">
        <w:rPr>
          <w:rFonts w:cs="Calibri"/>
          <w:sz w:val="20"/>
          <w:szCs w:val="20"/>
        </w:rPr>
        <w:t>Dej</w:t>
      </w:r>
      <w:proofErr w:type="spellEnd"/>
      <w:r w:rsidRPr="00923C54">
        <w:rPr>
          <w:rFonts w:cs="Calibri"/>
          <w:sz w:val="20"/>
          <w:szCs w:val="20"/>
        </w:rPr>
        <w:t xml:space="preserve"> Mahoney (Secretary), Keith Harris, Doug D’Arcy and Paulette Long.</w:t>
      </w:r>
    </w:p>
    <w:p w:rsidR="0017037C" w:rsidRPr="00923C54" w:rsidRDefault="0017037C" w:rsidP="008A51FA">
      <w:pPr>
        <w:rPr>
          <w:rFonts w:cs="Calibri"/>
          <w:sz w:val="20"/>
          <w:szCs w:val="20"/>
        </w:rPr>
      </w:pPr>
      <w:proofErr w:type="gramStart"/>
      <w:r w:rsidRPr="00923C54">
        <w:rPr>
          <w:rFonts w:cs="Calibri"/>
          <w:b/>
          <w:sz w:val="20"/>
          <w:szCs w:val="20"/>
        </w:rPr>
        <w:t>Remi Harris</w:t>
      </w:r>
      <w:r w:rsidRPr="00923C54">
        <w:rPr>
          <w:rFonts w:cs="Calibri"/>
          <w:sz w:val="20"/>
          <w:szCs w:val="20"/>
        </w:rPr>
        <w:t>; Director of Operations at UK Music and former General Manager of the Association of Independent Music (AIM).</w:t>
      </w:r>
      <w:proofErr w:type="gramEnd"/>
      <w:r w:rsidRPr="00923C54">
        <w:rPr>
          <w:rFonts w:cs="Calibri"/>
          <w:sz w:val="20"/>
          <w:szCs w:val="20"/>
        </w:rPr>
        <w:t xml:space="preserve">  </w:t>
      </w:r>
      <w:r w:rsidRPr="00923C54">
        <w:rPr>
          <w:rFonts w:cs="Calibri"/>
          <w:sz w:val="20"/>
          <w:szCs w:val="20"/>
        </w:rPr>
        <w:br/>
      </w:r>
      <w:r w:rsidRPr="00923C54">
        <w:rPr>
          <w:rStyle w:val="Strong"/>
          <w:rFonts w:cs="Calibri"/>
          <w:bCs/>
          <w:sz w:val="20"/>
          <w:szCs w:val="20"/>
        </w:rPr>
        <w:t>Jackie Davidson</w:t>
      </w:r>
      <w:r w:rsidRPr="00923C54">
        <w:rPr>
          <w:rStyle w:val="Strong"/>
          <w:rFonts w:cs="Calibri"/>
          <w:b w:val="0"/>
          <w:bCs/>
          <w:sz w:val="20"/>
          <w:szCs w:val="20"/>
        </w:rPr>
        <w:t>; MD of Jackie Davidson Management; Founder and Vice-Chair of the Alliance for Diversity in Music and Media</w:t>
      </w:r>
      <w:r w:rsidRPr="00923C54">
        <w:rPr>
          <w:rStyle w:val="Strong"/>
          <w:rFonts w:cs="Calibri"/>
          <w:b w:val="0"/>
          <w:sz w:val="20"/>
          <w:szCs w:val="20"/>
        </w:rPr>
        <w:br/>
      </w:r>
      <w:proofErr w:type="spellStart"/>
      <w:r w:rsidRPr="00923C54">
        <w:rPr>
          <w:rFonts w:cs="Calibri"/>
          <w:b/>
          <w:sz w:val="20"/>
          <w:szCs w:val="20"/>
        </w:rPr>
        <w:t>Dej</w:t>
      </w:r>
      <w:proofErr w:type="spellEnd"/>
      <w:r w:rsidRPr="00923C54">
        <w:rPr>
          <w:rFonts w:cs="Calibri"/>
          <w:b/>
          <w:sz w:val="20"/>
          <w:szCs w:val="20"/>
        </w:rPr>
        <w:t xml:space="preserve"> Mahoney</w:t>
      </w:r>
      <w:r w:rsidRPr="00923C54">
        <w:rPr>
          <w:rFonts w:cs="Calibri"/>
          <w:sz w:val="20"/>
          <w:szCs w:val="20"/>
        </w:rPr>
        <w:t xml:space="preserve">; is a graduate in law from Cambridge University and a former VP of Business Affairs and New Media Development at Sony. A founding director of All Our Business Ltd (AOB), he is a contributing author of 'Digitisation and the Music Industry' (International Association of Entertainment Lawyers), and became a Member of the Mayor's Creative Commission for London in 2002. </w:t>
      </w:r>
      <w:r w:rsidRPr="00923C54">
        <w:rPr>
          <w:rFonts w:cs="Calibri"/>
          <w:sz w:val="20"/>
          <w:szCs w:val="20"/>
        </w:rPr>
        <w:br/>
      </w:r>
      <w:r w:rsidRPr="00923C54">
        <w:rPr>
          <w:rFonts w:cs="Calibri"/>
          <w:b/>
          <w:sz w:val="20"/>
          <w:szCs w:val="20"/>
        </w:rPr>
        <w:t>Keith Harris</w:t>
      </w:r>
      <w:r w:rsidRPr="00923C54">
        <w:rPr>
          <w:rFonts w:cs="Calibri"/>
          <w:sz w:val="20"/>
          <w:szCs w:val="20"/>
        </w:rPr>
        <w:t>; represents Stevie Wonder with whom he has worked since 1978. He is a Senior Fellow of the University of Westminster, a former Chairman of the MMF, Chairman of the African and Caribbean Music Circuit, Fellow of the Royal Society for the encouragement of Arts (FRSA) and a Director of Performer Affairs at PPL.</w:t>
      </w:r>
      <w:r w:rsidRPr="00923C54">
        <w:rPr>
          <w:rFonts w:cs="Calibri"/>
          <w:sz w:val="20"/>
          <w:szCs w:val="20"/>
        </w:rPr>
        <w:br/>
      </w:r>
      <w:r w:rsidRPr="00923C54">
        <w:rPr>
          <w:rFonts w:cs="Calibri"/>
          <w:b/>
          <w:sz w:val="20"/>
          <w:szCs w:val="20"/>
        </w:rPr>
        <w:t>Doug D’Arcy</w:t>
      </w:r>
      <w:r w:rsidRPr="00923C54">
        <w:rPr>
          <w:rFonts w:cs="Calibri"/>
          <w:sz w:val="20"/>
          <w:szCs w:val="20"/>
        </w:rPr>
        <w:t xml:space="preserve">; former MD and President of Chrysalis Records, Doug currently runs a music consultancy </w:t>
      </w:r>
      <w:proofErr w:type="spellStart"/>
      <w:r w:rsidRPr="00923C54">
        <w:rPr>
          <w:rFonts w:cs="Calibri"/>
          <w:sz w:val="20"/>
          <w:szCs w:val="20"/>
        </w:rPr>
        <w:t>Songlines</w:t>
      </w:r>
      <w:proofErr w:type="spellEnd"/>
      <w:r w:rsidRPr="00923C54">
        <w:rPr>
          <w:rFonts w:cs="Calibri"/>
          <w:sz w:val="20"/>
          <w:szCs w:val="20"/>
        </w:rPr>
        <w:t xml:space="preserve">, is a director of Faith &amp; Hope and a founder board member and Vice-Chairman of the Association of Independent Music (AIM). </w:t>
      </w:r>
      <w:r w:rsidRPr="00923C54">
        <w:rPr>
          <w:rFonts w:cs="Calibri"/>
          <w:sz w:val="20"/>
          <w:szCs w:val="20"/>
        </w:rPr>
        <w:br/>
      </w:r>
      <w:r w:rsidRPr="00923C54">
        <w:rPr>
          <w:rFonts w:cs="Calibri"/>
          <w:b/>
          <w:sz w:val="20"/>
          <w:szCs w:val="20"/>
        </w:rPr>
        <w:t>Paulette Long</w:t>
      </w:r>
      <w:r w:rsidRPr="00923C54">
        <w:rPr>
          <w:rFonts w:cs="Calibri"/>
          <w:sz w:val="20"/>
          <w:szCs w:val="20"/>
        </w:rPr>
        <w:t xml:space="preserve">; has worked within the music industry since leaving college in 1984, joined Westbury Music Ltd in 1988 and has been a director there since 2003. In 2004 she was elected to the board of directors at the Music Publishers Association Ltd and is also a Trustee of the PRSF. </w:t>
      </w:r>
    </w:p>
    <w:p w:rsidR="0017037C" w:rsidRPr="00923C54" w:rsidRDefault="0017037C" w:rsidP="008A51FA">
      <w:pPr>
        <w:rPr>
          <w:rFonts w:cs="Calibri"/>
          <w:color w:val="0000FF"/>
          <w:sz w:val="20"/>
          <w:szCs w:val="20"/>
        </w:rPr>
      </w:pPr>
    </w:p>
    <w:p w:rsidR="0017037C" w:rsidRPr="00923C54" w:rsidRDefault="0017037C" w:rsidP="008A51FA">
      <w:pPr>
        <w:rPr>
          <w:color w:val="0000FF"/>
          <w:sz w:val="20"/>
          <w:szCs w:val="20"/>
        </w:rPr>
        <w:sectPr w:rsidR="0017037C" w:rsidRPr="00923C54" w:rsidSect="00AA44CE">
          <w:pgSz w:w="11906" w:h="16838"/>
          <w:pgMar w:top="1440" w:right="993" w:bottom="962" w:left="851" w:header="708" w:footer="708" w:gutter="0"/>
          <w:cols w:space="708"/>
          <w:docGrid w:linePitch="360"/>
        </w:sectPr>
      </w:pPr>
    </w:p>
    <w:p w:rsidR="0017037C" w:rsidRPr="00FB32CD" w:rsidRDefault="0017037C" w:rsidP="00272FE9">
      <w:pPr>
        <w:pStyle w:val="Heading2"/>
        <w:rPr>
          <w:rFonts w:ascii="Calibri" w:hAnsi="Calibri"/>
          <w:lang w:val="en-US"/>
        </w:rPr>
      </w:pPr>
      <w:bookmarkStart w:id="227" w:name="_Toc310001118"/>
      <w:r w:rsidRPr="00FB32CD">
        <w:rPr>
          <w:rFonts w:ascii="Calibri" w:hAnsi="Calibri"/>
          <w:lang w:val="en-US"/>
        </w:rPr>
        <w:lastRenderedPageBreak/>
        <w:t xml:space="preserve">Appendix </w:t>
      </w:r>
      <w:r>
        <w:rPr>
          <w:rFonts w:ascii="Calibri" w:hAnsi="Calibri"/>
          <w:lang w:val="en-US"/>
        </w:rPr>
        <w:t>G</w:t>
      </w:r>
      <w:r w:rsidRPr="00FB32CD">
        <w:rPr>
          <w:rFonts w:ascii="Calibri" w:hAnsi="Calibri"/>
          <w:lang w:val="en-US"/>
        </w:rPr>
        <w:t>: questionnaire</w:t>
      </w:r>
      <w:bookmarkEnd w:id="227"/>
    </w:p>
    <w:p w:rsidR="0017037C" w:rsidRPr="00FB32CD" w:rsidRDefault="0017037C" w:rsidP="00272FE9">
      <w:pPr>
        <w:rPr>
          <w:lang w:val="en-US"/>
        </w:rPr>
      </w:pPr>
    </w:p>
    <w:tbl>
      <w:tblPr>
        <w:tblW w:w="0" w:type="auto"/>
        <w:tblInd w:w="93" w:type="dxa"/>
        <w:tblLook w:val="04A0" w:firstRow="1" w:lastRow="0" w:firstColumn="1" w:lastColumn="0" w:noHBand="0" w:noVBand="1"/>
      </w:tblPr>
      <w:tblGrid>
        <w:gridCol w:w="4574"/>
        <w:gridCol w:w="4575"/>
      </w:tblGrid>
      <w:tr w:rsidR="003B7643" w:rsidRPr="003B7C0C" w:rsidTr="008F2C7D">
        <w:trPr>
          <w:trHeight w:val="255"/>
        </w:trPr>
        <w:tc>
          <w:tcPr>
            <w:tcW w:w="4574" w:type="dxa"/>
            <w:vMerge w:val="restart"/>
            <w:tcBorders>
              <w:top w:val="single" w:sz="8" w:space="0" w:color="auto"/>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General Company Information</w:t>
            </w:r>
          </w:p>
        </w:tc>
        <w:tc>
          <w:tcPr>
            <w:tcW w:w="45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single" w:sz="8" w:space="0" w:color="auto"/>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single" w:sz="8" w:space="0" w:color="auto"/>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What sector does your organisation primarily operate in?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Live performance</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Production, retail and distribution of musical instruments / audio equipment</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Retail and distribution of recordings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Recording</w:t>
            </w:r>
          </w:p>
        </w:tc>
      </w:tr>
      <w:tr w:rsidR="003B7643" w:rsidRPr="003B7C0C" w:rsidTr="008F2C7D">
        <w:trPr>
          <w:trHeight w:val="28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Composition of musical works and music publishing</w:t>
            </w:r>
          </w:p>
        </w:tc>
      </w:tr>
      <w:tr w:rsidR="003B7643" w:rsidRPr="003B7C0C" w:rsidTr="008F2C7D">
        <w:trPr>
          <w:trHeight w:val="28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Promotion, management and agency related activities</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How many people are employed by your organisation?</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9 or less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10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50 – 249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250 – 999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1,000 – 5,000</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Where is your organisation based?  </w:t>
            </w:r>
            <w:r w:rsidRPr="003B7C0C">
              <w:rPr>
                <w:rFonts w:ascii="Arial" w:hAnsi="Arial" w:cs="Arial"/>
                <w:i/>
                <w:iCs/>
                <w:sz w:val="18"/>
                <w:szCs w:val="18"/>
                <w:lang w:eastAsia="en-GB"/>
              </w:rPr>
              <w:t>Please select all locations that apply</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Scotland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Northern Ireland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North-east England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North-west England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Midlands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Wales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South-east England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South-west England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East of England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London</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Equality, Diversity and Culture</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i/>
                <w:iCs/>
                <w:sz w:val="18"/>
                <w:szCs w:val="18"/>
                <w:lang w:eastAsia="en-GB"/>
              </w:rPr>
            </w:pPr>
            <w:r w:rsidRPr="003B7C0C">
              <w:rPr>
                <w:rFonts w:ascii="Arial" w:hAnsi="Arial" w:cs="Arial"/>
                <w:i/>
                <w:iCs/>
                <w:sz w:val="18"/>
                <w:szCs w:val="18"/>
                <w:lang w:eastAsia="en-GB"/>
              </w:rPr>
              <w:t>To what extent do you agree with each of the following statements?</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Strongly disagree                      Strongly agree</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i/>
                <w:iCs/>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1             2                3              4                  5</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Flexible working is encouraged in this organisation</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Formal and informal networks in my organisation enable diverse people to talk to each other</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Information on career development is offered to all employees</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Jobs are advertised clearly and openly</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My organisation is always prepared to make adjustments to people’s different work-life balance needs</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My organisation sets out to encourage all employees to reach their full potential</w:t>
            </w:r>
          </w:p>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We always consult our customers</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single" w:sz="8" w:space="0" w:color="auto"/>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In my current organisation</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………the workforce reflects the diversity of the local population</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………aims to make sure that equality and diversity are at the heart of everything it does</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………encourages the career progression of both men and women</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………encourages the career progression of lesbians and gay men</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………encourages the career progression of people of </w:t>
            </w:r>
            <w:r w:rsidRPr="003B7C0C">
              <w:rPr>
                <w:rFonts w:ascii="Arial" w:hAnsi="Arial" w:cs="Arial"/>
                <w:sz w:val="18"/>
                <w:szCs w:val="18"/>
                <w:lang w:eastAsia="en-GB"/>
              </w:rPr>
              <w:lastRenderedPageBreak/>
              <w:t>all ages</w:t>
            </w:r>
          </w:p>
          <w:p w:rsidR="003B7643"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………encourages the career progression of people with disabilities</w:t>
            </w:r>
          </w:p>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………encourages the career progression of people of different religions</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lastRenderedPageBreak/>
              <w:t> </w:t>
            </w:r>
          </w:p>
        </w:tc>
      </w:tr>
      <w:tr w:rsidR="003B7643" w:rsidRPr="003B7C0C" w:rsidTr="008F2C7D">
        <w:trPr>
          <w:trHeight w:val="270"/>
        </w:trPr>
        <w:tc>
          <w:tcPr>
            <w:tcW w:w="4574" w:type="dxa"/>
            <w:vMerge/>
            <w:tcBorders>
              <w:top w:val="nil"/>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lastRenderedPageBreak/>
              <w:t xml:space="preserve">Equality and Diversity Policy </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F2DCDB"/>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Do you have an equality and diversity policy in your organisation?</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Do you involve the employees in the design and implementation of equality and diversity policies and practices?</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46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What actions are taken in order to maximise employee engagement in equality and diversity policies?                 </w:t>
            </w:r>
            <w:r w:rsidRPr="003B7C0C">
              <w:rPr>
                <w:rFonts w:ascii="Arial" w:hAnsi="Arial" w:cs="Arial"/>
                <w:sz w:val="18"/>
                <w:szCs w:val="18"/>
                <w:lang w:eastAsia="en-GB"/>
              </w:rPr>
              <w:br/>
            </w:r>
            <w:r w:rsidRPr="003B7C0C">
              <w:rPr>
                <w:rFonts w:ascii="Arial" w:hAnsi="Arial" w:cs="Arial"/>
                <w:i/>
                <w:iCs/>
                <w:sz w:val="18"/>
                <w:szCs w:val="18"/>
                <w:lang w:eastAsia="en-GB"/>
              </w:rPr>
              <w:t>Please select all that apply.</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Communicating equality and diversity messages and policy across the organisation</w:t>
            </w:r>
          </w:p>
        </w:tc>
      </w:tr>
      <w:tr w:rsidR="003B7643" w:rsidRPr="003B7C0C" w:rsidTr="008F2C7D">
        <w:trPr>
          <w:trHeight w:val="31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 involvement in community action programmes</w:t>
            </w:r>
          </w:p>
        </w:tc>
      </w:tr>
      <w:tr w:rsidR="003B7643" w:rsidRPr="003B7C0C" w:rsidTr="008F2C7D">
        <w:trPr>
          <w:trHeight w:val="48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Equality and diversity objectives integrated in performance and strategic management systems</w:t>
            </w:r>
          </w:p>
        </w:tc>
      </w:tr>
      <w:tr w:rsidR="003B7643" w:rsidRPr="003B7C0C" w:rsidTr="008F2C7D">
        <w:trPr>
          <w:trHeight w:val="36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Training and education activities in equality and diversity management</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No action taken</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tcBorders>
              <w:top w:val="single" w:sz="8" w:space="0" w:color="000000"/>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Which of the following categories does your equality and diversity policy cover?</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Age</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i/>
                <w:iCs/>
                <w:sz w:val="18"/>
                <w:szCs w:val="18"/>
                <w:lang w:eastAsia="en-GB"/>
              </w:rPr>
            </w:pPr>
            <w:r w:rsidRPr="003B7C0C">
              <w:rPr>
                <w:rFonts w:ascii="Arial" w:hAnsi="Arial" w:cs="Arial"/>
                <w:i/>
                <w:iCs/>
                <w:sz w:val="18"/>
                <w:szCs w:val="18"/>
                <w:lang w:eastAsia="en-GB"/>
              </w:rPr>
              <w:t xml:space="preserve">Please select all that apply.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Criminal conviction</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Disability</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Ethnicity / race</w:t>
            </w:r>
          </w:p>
        </w:tc>
      </w:tr>
      <w:tr w:rsidR="003B7643" w:rsidRPr="003B7C0C" w:rsidTr="008F2C7D">
        <w:trPr>
          <w:trHeight w:val="255"/>
        </w:trPr>
        <w:tc>
          <w:tcPr>
            <w:tcW w:w="4574" w:type="dxa"/>
            <w:tcBorders>
              <w:top w:val="nil"/>
              <w:left w:val="single" w:sz="4"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Gender / sex </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Harassment and bullying</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Marital status</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Mental health</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Nationality</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Parental status</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Religion</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Sexual orientation</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Social and economic background</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Weight</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Work-life balance</w:t>
            </w:r>
          </w:p>
        </w:tc>
      </w:tr>
      <w:tr w:rsidR="003B7643" w:rsidRPr="003B7C0C" w:rsidTr="008F2C7D">
        <w:trPr>
          <w:trHeight w:val="270"/>
        </w:trPr>
        <w:tc>
          <w:tcPr>
            <w:tcW w:w="4574" w:type="dxa"/>
            <w:tcBorders>
              <w:top w:val="nil"/>
              <w:left w:val="single" w:sz="4" w:space="0" w:color="auto"/>
              <w:bottom w:val="single" w:sz="4"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Have provisions been made for the following?           </w:t>
            </w:r>
            <w:r w:rsidRPr="003B7C0C">
              <w:rPr>
                <w:rFonts w:ascii="Arial" w:hAnsi="Arial" w:cs="Arial"/>
                <w:i/>
                <w:iCs/>
                <w:sz w:val="18"/>
                <w:szCs w:val="18"/>
                <w:lang w:eastAsia="en-GB"/>
              </w:rPr>
              <w:t>Please select all that apply.</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Childcare</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Disability access</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Equal pay audit</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Equality and diversity as part of the organisation’s mission</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Flexible hours</w:t>
            </w:r>
          </w:p>
        </w:tc>
      </w:tr>
      <w:tr w:rsidR="003B7643" w:rsidRPr="003B7C0C" w:rsidTr="008F2C7D">
        <w:trPr>
          <w:trHeight w:val="300"/>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Harassment and bullying policy</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4"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single" w:sz="4" w:space="0" w:color="auto"/>
              <w:right w:val="single" w:sz="4"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Maternity provisions</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Mentoring programmes</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None</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Paternity provisions</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Practical equality and equality and diversity training</w:t>
            </w:r>
          </w:p>
        </w:tc>
      </w:tr>
      <w:tr w:rsidR="003B7643" w:rsidRPr="003B7C0C" w:rsidTr="008F2C7D">
        <w:trPr>
          <w:trHeight w:val="330"/>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Targeted recruitment and retention to create a balanced workforce</w:t>
            </w:r>
          </w:p>
        </w:tc>
      </w:tr>
      <w:tr w:rsidR="003B7643" w:rsidRPr="003B7C0C" w:rsidTr="008F2C7D">
        <w:trPr>
          <w:trHeight w:val="255"/>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Work-life balance programme</w:t>
            </w:r>
          </w:p>
        </w:tc>
      </w:tr>
      <w:tr w:rsidR="003B7643" w:rsidRPr="003B7C0C" w:rsidTr="008F2C7D">
        <w:trPr>
          <w:trHeight w:val="270"/>
        </w:trPr>
        <w:tc>
          <w:tcPr>
            <w:tcW w:w="4574" w:type="dxa"/>
            <w:vMerge/>
            <w:tcBorders>
              <w:top w:val="single" w:sz="8" w:space="0" w:color="000000"/>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Equality and Diversity Function</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F2DCDB"/>
            <w:hideMark/>
          </w:tcPr>
          <w:p w:rsidR="003B7643" w:rsidRPr="003B7C0C" w:rsidRDefault="003B7643" w:rsidP="008F2C7D">
            <w:pPr>
              <w:spacing w:after="0" w:line="240" w:lineRule="auto"/>
              <w:jc w:val="both"/>
              <w:rPr>
                <w:rFonts w:ascii="Arial" w:hAnsi="Arial" w:cs="Arial"/>
                <w:sz w:val="18"/>
                <w:szCs w:val="18"/>
                <w:lang w:eastAsia="en-GB"/>
              </w:rPr>
            </w:pPr>
            <w:proofErr w:type="gramStart"/>
            <w:r w:rsidRPr="003B7C0C">
              <w:rPr>
                <w:rFonts w:ascii="Arial" w:hAnsi="Arial" w:cs="Arial"/>
                <w:sz w:val="18"/>
                <w:szCs w:val="18"/>
                <w:lang w:eastAsia="en-GB"/>
              </w:rPr>
              <w:lastRenderedPageBreak/>
              <w:t>Is</w:t>
            </w:r>
            <w:proofErr w:type="gramEnd"/>
            <w:r w:rsidRPr="003B7C0C">
              <w:rPr>
                <w:rFonts w:ascii="Arial" w:hAnsi="Arial" w:cs="Arial"/>
                <w:sz w:val="18"/>
                <w:szCs w:val="18"/>
                <w:lang w:eastAsia="en-GB"/>
              </w:rPr>
              <w:t xml:space="preserve"> there a specialised diversity / equal opportunities function in your organisation?</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How many people work on diversity in your organisation?</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1</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5-9</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10+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When was the specialist function created?</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Less than 1 year ago</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5 years ago</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 – 10 years ago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10 + years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Which of the following areas of expertise do the members of the equality and diversity team have?</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Employment / discrimination law training</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General management training</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Human resources management training</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Marketing management training</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Other professional training</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Specific training on equal opportunities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Specific training on equality and diversity management</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How much influence does the equality and diversity function have within your organisation?</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No influence         High influence</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1             2                3              4                  5</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Does someone in your equality and diversity team report regularly to the board of your company on diversity?</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 xml:space="preserve">Equality and Diversity Strategy </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F2DCDB"/>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Does your organisation have an equality and diversity strategy?</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Is your equality and diversity strategy integrated with the business strategy?</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single" w:sz="8" w:space="0" w:color="000000"/>
              <w:left w:val="single" w:sz="8" w:space="0" w:color="auto"/>
              <w:bottom w:val="single" w:sz="4"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Which of the following equality and diversity activities does your organisation have?</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Awareness training</w:t>
            </w:r>
          </w:p>
        </w:tc>
      </w:tr>
      <w:tr w:rsidR="003B7643" w:rsidRPr="003B7C0C" w:rsidTr="008F2C7D">
        <w:trPr>
          <w:trHeight w:val="270"/>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Building equality and diversity into business goals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Employee attitude surveys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Equality and diversity as performance criteria</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Equality and diversity training for managers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Monitoring customer profile</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Reward and recognition for equality and diversity achievements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Setting equality and diversity objectives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Setting equality and diversity quotas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Workforce monitoring and targeting system</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Work-life balance system</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4"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None</w:t>
            </w:r>
          </w:p>
        </w:tc>
      </w:tr>
      <w:tr w:rsidR="003B7643" w:rsidRPr="003B7C0C" w:rsidTr="008F2C7D">
        <w:trPr>
          <w:trHeight w:val="270"/>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single" w:sz="4" w:space="0" w:color="auto"/>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Which of the following are the most influential ways of communicating equality and diversity in your organisation?</w:t>
            </w:r>
            <w:r w:rsidRPr="003B7C0C">
              <w:rPr>
                <w:rFonts w:ascii="Arial" w:hAnsi="Arial" w:cs="Arial"/>
                <w:sz w:val="18"/>
                <w:szCs w:val="18"/>
                <w:lang w:eastAsia="en-GB"/>
              </w:rPr>
              <w:br/>
            </w:r>
            <w:r w:rsidRPr="003B7C0C">
              <w:rPr>
                <w:rFonts w:ascii="Arial" w:hAnsi="Arial" w:cs="Arial"/>
                <w:i/>
                <w:iCs/>
                <w:sz w:val="18"/>
                <w:szCs w:val="18"/>
                <w:lang w:eastAsia="en-GB"/>
              </w:rPr>
              <w:t>Please select all that apply.</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Company newsletters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 surveys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Events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Focus groups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Informal conversations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Internal company communications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Internal company TV channel</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Internet / intranet</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Personnel and team brief meetings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Posters and leaflets</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Speeches by top management</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Training</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tcBorders>
              <w:top w:val="single" w:sz="8" w:space="0" w:color="000000"/>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What are the key drivers for equality and diversity in your organisation?</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Legal pressures</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i/>
                <w:iCs/>
                <w:sz w:val="18"/>
                <w:szCs w:val="18"/>
                <w:lang w:eastAsia="en-GB"/>
              </w:rPr>
            </w:pPr>
            <w:r w:rsidRPr="003B7C0C">
              <w:rPr>
                <w:rFonts w:ascii="Arial" w:hAnsi="Arial" w:cs="Arial"/>
                <w:i/>
                <w:iCs/>
                <w:sz w:val="18"/>
                <w:szCs w:val="18"/>
                <w:lang w:eastAsia="en-GB"/>
              </w:rPr>
              <w:t>Rank the top 5 from 1 to 5, with 1 being the most important.</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Corporate social responsibility</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Because it makes business sense</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To be an employer of choice</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Belief in social justice</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Desire to improve customer relations</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Desire to reach diverse markets</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To improve business performance</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To recruit and retain best talent</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To respond to the competition in the market</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Because it is morally right</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To improve creativity and innovation</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To enhance decision-making</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To improve corporate branding</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Trade union activities</w:t>
            </w:r>
          </w:p>
        </w:tc>
      </w:tr>
      <w:tr w:rsidR="003B7643" w:rsidRPr="003B7C0C" w:rsidTr="008F2C7D">
        <w:trPr>
          <w:trHeight w:val="270"/>
        </w:trPr>
        <w:tc>
          <w:tcPr>
            <w:tcW w:w="4574" w:type="dxa"/>
            <w:tcBorders>
              <w:top w:val="nil"/>
              <w:left w:val="single" w:sz="4" w:space="0" w:color="auto"/>
              <w:bottom w:val="single" w:sz="8"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c>
          <w:tcPr>
            <w:tcW w:w="4575" w:type="dxa"/>
            <w:tcBorders>
              <w:top w:val="nil"/>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 xml:space="preserve">Equality and Diversity Monitoring </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What is the majority age profile that your organisation employs?</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Young </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Middle-aged </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Old </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Balanced</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Don't know</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55"/>
        </w:trPr>
        <w:tc>
          <w:tcPr>
            <w:tcW w:w="4574" w:type="dxa"/>
            <w:tcBorders>
              <w:top w:val="single" w:sz="8" w:space="0" w:color="000000"/>
              <w:left w:val="single" w:sz="4" w:space="0" w:color="auto"/>
              <w:bottom w:val="nil"/>
              <w:right w:val="single" w:sz="8" w:space="0" w:color="auto"/>
            </w:tcBorders>
            <w:shd w:val="clear" w:color="000000" w:fill="F2DCDB"/>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Does your organisation collect monitoring information?</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tcBorders>
              <w:top w:val="nil"/>
              <w:left w:val="single" w:sz="4" w:space="0" w:color="auto"/>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w:t>
            </w: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Which of the following measures do you use to monitor equality and diversity in your organisation?</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Ability to recruit</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Absenteeism</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Balanced scorecards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Business performance</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Decision-making</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Diversification of customer base</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 attitude surveys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 performance appraisals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Impact assessment</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Labour turnover</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Level of customer satisfaction</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Level of employee commitment</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Number of complaints and grievances</w:t>
            </w:r>
          </w:p>
        </w:tc>
      </w:tr>
      <w:tr w:rsidR="003B7643" w:rsidRPr="003B7C0C" w:rsidTr="008F2C7D">
        <w:trPr>
          <w:trHeight w:val="255"/>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4"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Number of tribunal cases</w:t>
            </w:r>
          </w:p>
        </w:tc>
      </w:tr>
      <w:tr w:rsidR="003B7643" w:rsidRPr="003B7C0C" w:rsidTr="008F2C7D">
        <w:trPr>
          <w:trHeight w:val="270"/>
        </w:trPr>
        <w:tc>
          <w:tcPr>
            <w:tcW w:w="4574" w:type="dxa"/>
            <w:vMerge/>
            <w:tcBorders>
              <w:top w:val="single" w:sz="8" w:space="0" w:color="000000"/>
              <w:left w:val="single" w:sz="8" w:space="0" w:color="auto"/>
              <w:bottom w:val="single" w:sz="4"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single" w:sz="4" w:space="0" w:color="auto"/>
              <w:left w:val="nil"/>
              <w:bottom w:val="single" w:sz="8" w:space="0" w:color="auto"/>
              <w:right w:val="single" w:sz="8" w:space="0" w:color="auto"/>
            </w:tcBorders>
            <w:shd w:val="clear" w:color="000000" w:fill="FCD5B4"/>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 xml:space="preserve">Other </w:t>
            </w:r>
          </w:p>
        </w:tc>
      </w:tr>
      <w:tr w:rsidR="003B7643" w:rsidRPr="003B7C0C" w:rsidTr="008F2C7D">
        <w:trPr>
          <w:trHeight w:val="255"/>
        </w:trPr>
        <w:tc>
          <w:tcPr>
            <w:tcW w:w="4574" w:type="dxa"/>
            <w:vMerge w:val="restart"/>
            <w:tcBorders>
              <w:top w:val="single" w:sz="4" w:space="0" w:color="auto"/>
              <w:left w:val="single" w:sz="8"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For which of the following categories do you monitor the diversity of your customer profile and staff profile?               </w:t>
            </w:r>
            <w:r w:rsidRPr="003B7C0C">
              <w:rPr>
                <w:rFonts w:ascii="Arial" w:hAnsi="Arial" w:cs="Arial"/>
                <w:sz w:val="18"/>
                <w:szCs w:val="18"/>
                <w:lang w:eastAsia="en-GB"/>
              </w:rPr>
              <w:br/>
            </w:r>
            <w:r w:rsidRPr="003B7C0C">
              <w:rPr>
                <w:rFonts w:ascii="Arial" w:hAnsi="Arial" w:cs="Arial"/>
                <w:i/>
                <w:iCs/>
                <w:sz w:val="18"/>
                <w:szCs w:val="18"/>
                <w:lang w:eastAsia="en-GB"/>
              </w:rPr>
              <w:t xml:space="preserve">Please select all that apply.   </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Customer profile</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Age</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Disability</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Ethnicity/race </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Religion</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Sex </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Sexual orientation </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Staff profile</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Age</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Disability</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Ethnicity/race </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Religion</w:t>
            </w:r>
          </w:p>
        </w:tc>
      </w:tr>
      <w:tr w:rsidR="003B7643" w:rsidRPr="003B7C0C" w:rsidTr="008F2C7D">
        <w:trPr>
          <w:trHeight w:val="255"/>
        </w:trPr>
        <w:tc>
          <w:tcPr>
            <w:tcW w:w="4574" w:type="dxa"/>
            <w:vMerge/>
            <w:tcBorders>
              <w:top w:val="nil"/>
              <w:left w:val="single" w:sz="8" w:space="0" w:color="auto"/>
              <w:bottom w:val="nil"/>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Sex </w:t>
            </w:r>
          </w:p>
        </w:tc>
      </w:tr>
      <w:tr w:rsidR="003B7643" w:rsidRPr="003B7C0C" w:rsidTr="008F2C7D">
        <w:trPr>
          <w:trHeight w:val="255"/>
        </w:trPr>
        <w:tc>
          <w:tcPr>
            <w:tcW w:w="4574" w:type="dxa"/>
            <w:vMerge/>
            <w:tcBorders>
              <w:top w:val="nil"/>
              <w:left w:val="single" w:sz="8" w:space="0" w:color="auto"/>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xml:space="preserve">Sexual orientation </w:t>
            </w:r>
          </w:p>
        </w:tc>
      </w:tr>
      <w:tr w:rsidR="003B7643" w:rsidRPr="003B7C0C" w:rsidTr="008F2C7D">
        <w:trPr>
          <w:trHeight w:val="270"/>
        </w:trPr>
        <w:tc>
          <w:tcPr>
            <w:tcW w:w="4574" w:type="dxa"/>
            <w:tcBorders>
              <w:top w:val="nil"/>
              <w:left w:val="single" w:sz="4" w:space="0" w:color="auto"/>
              <w:bottom w:val="single" w:sz="8"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i/>
                <w:iCs/>
                <w:sz w:val="18"/>
                <w:szCs w:val="18"/>
                <w:lang w:eastAsia="en-GB"/>
              </w:rPr>
            </w:pPr>
            <w:r w:rsidRPr="003B7C0C">
              <w:rPr>
                <w:rFonts w:ascii="Arial" w:hAnsi="Arial" w:cs="Arial"/>
                <w:i/>
                <w:iCs/>
                <w:sz w:val="18"/>
                <w:szCs w:val="18"/>
                <w:highlight w:val="lightGray"/>
                <w:lang w:eastAsia="en-GB"/>
              </w:rPr>
              <w:t>Approximately,</w:t>
            </w: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female workers in the organisation as a whole are there in your organisation?</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female workers in the managerial grades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female workers in the board of directors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BAME workers in the organisation as a whole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BAME workers in the managerial grades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BAME workers in the board of directors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non-British white workers in the organisation as a whole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non-British white workers in the managerial grades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non-British white workers in the board of directors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workers with disabilities in the organisation as a whole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workers with disabilities in the managerial grades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proofErr w:type="gramStart"/>
            <w:r w:rsidRPr="003B7C0C">
              <w:rPr>
                <w:rFonts w:ascii="Arial" w:hAnsi="Arial" w:cs="Arial"/>
                <w:sz w:val="18"/>
                <w:szCs w:val="18"/>
                <w:lang w:eastAsia="en-GB"/>
              </w:rPr>
              <w:t>what</w:t>
            </w:r>
            <w:proofErr w:type="gramEnd"/>
            <w:r w:rsidRPr="003B7C0C">
              <w:rPr>
                <w:rFonts w:ascii="Arial" w:hAnsi="Arial" w:cs="Arial"/>
                <w:sz w:val="18"/>
                <w:szCs w:val="18"/>
                <w:lang w:eastAsia="en-GB"/>
              </w:rPr>
              <w:t xml:space="preserve"> percentage of workers with disabilities in the board of directors are there in your organisation?</w:t>
            </w:r>
          </w:p>
        </w:tc>
        <w:tc>
          <w:tcPr>
            <w:tcW w:w="4575" w:type="dxa"/>
            <w:tcBorders>
              <w:top w:val="single" w:sz="8" w:space="0" w:color="000000"/>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0%</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- 9%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10 - 24%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25 - 49%</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50 - 74%</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tcBorders>
              <w:top w:val="nil"/>
              <w:left w:val="nil"/>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75 - 100%</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Pay Gap</w:t>
            </w:r>
          </w:p>
        </w:tc>
        <w:tc>
          <w:tcPr>
            <w:tcW w:w="4575" w:type="dxa"/>
            <w:vMerge w:val="restart"/>
            <w:tcBorders>
              <w:top w:val="single" w:sz="8" w:space="0" w:color="000000"/>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Do you have an equal pay policy?</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Do you monitor equal pay for equal work across all strands of equality?</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Do you establish the causes of any significant pay gap and assess the justification for them?</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r w:rsidRPr="003B7C0C">
              <w:rPr>
                <w:rFonts w:ascii="Arial" w:hAnsi="Arial" w:cs="Arial"/>
                <w:sz w:val="18"/>
                <w:szCs w:val="18"/>
                <w:lang w:eastAsia="en-GB"/>
              </w:rPr>
              <w:t>Yes                         No</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000000" w:fill="CCFFFF"/>
            <w:hideMark/>
          </w:tcPr>
          <w:p w:rsidR="003B7643" w:rsidRPr="003B7C0C" w:rsidRDefault="003B7643" w:rsidP="008F2C7D">
            <w:pPr>
              <w:spacing w:after="0" w:line="240" w:lineRule="auto"/>
              <w:jc w:val="center"/>
              <w:rPr>
                <w:rFonts w:ascii="Arial" w:hAnsi="Arial" w:cs="Arial"/>
                <w:b/>
                <w:bCs/>
                <w:sz w:val="18"/>
                <w:szCs w:val="18"/>
                <w:lang w:eastAsia="en-GB"/>
              </w:rPr>
            </w:pPr>
            <w:r w:rsidRPr="003B7C0C">
              <w:rPr>
                <w:rFonts w:ascii="Arial" w:hAnsi="Arial" w:cs="Arial"/>
                <w:b/>
                <w:bCs/>
                <w:sz w:val="18"/>
                <w:szCs w:val="18"/>
                <w:lang w:eastAsia="en-GB"/>
              </w:rPr>
              <w:t>Your Evaluation of Equality and Diversity in Your Organisation</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b/>
                <w:bCs/>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i/>
                <w:iCs/>
                <w:sz w:val="18"/>
                <w:szCs w:val="18"/>
                <w:lang w:eastAsia="en-GB"/>
              </w:rPr>
            </w:pPr>
            <w:r w:rsidRPr="003B7C0C">
              <w:rPr>
                <w:rFonts w:ascii="Arial" w:hAnsi="Arial" w:cs="Arial"/>
                <w:i/>
                <w:iCs/>
                <w:sz w:val="18"/>
                <w:szCs w:val="18"/>
                <w:lang w:eastAsia="en-GB"/>
              </w:rPr>
              <w:t>What is the degree of overall organisational resistance and support to the below equality and diversity activities?</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Strong resistance                                Strong support</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i/>
                <w:iCs/>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1             2                3              4                  5</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i/>
                <w:iCs/>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07"/>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Equality and diversity management policies</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Equality and diversity awareness training</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Equality and diversity monitoring activity</w:t>
            </w:r>
          </w:p>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Equality and diversity management strategy</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07"/>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07"/>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0"/>
        </w:trPr>
        <w:tc>
          <w:tcPr>
            <w:tcW w:w="4574" w:type="dxa"/>
            <w:tcBorders>
              <w:top w:val="single" w:sz="8" w:space="0" w:color="000000"/>
              <w:left w:val="single" w:sz="4" w:space="0" w:color="auto"/>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i/>
                <w:iCs/>
                <w:sz w:val="18"/>
                <w:szCs w:val="18"/>
                <w:lang w:eastAsia="en-GB"/>
              </w:rPr>
            </w:pPr>
            <w:r w:rsidRPr="003B7C0C">
              <w:rPr>
                <w:rFonts w:ascii="Arial" w:hAnsi="Arial" w:cs="Arial"/>
                <w:i/>
                <w:iCs/>
                <w:sz w:val="18"/>
                <w:szCs w:val="18"/>
                <w:lang w:eastAsia="en-GB"/>
              </w:rPr>
              <w:t>On balance, what are the general attitudes and behaviours about equality and diversity at different levels within your workplace?</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Oppositional               Supportive</w:t>
            </w:r>
            <w:r>
              <w:rPr>
                <w:rFonts w:ascii="Arial" w:hAnsi="Arial" w:cs="Arial"/>
                <w:sz w:val="18"/>
                <w:szCs w:val="18"/>
                <w:lang w:eastAsia="en-GB"/>
              </w:rPr>
              <w:t xml:space="preserve">    Strongly Supportive</w:t>
            </w:r>
          </w:p>
        </w:tc>
      </w:tr>
      <w:tr w:rsidR="003B7643" w:rsidRPr="003B7C0C" w:rsidTr="008F2C7D">
        <w:trPr>
          <w:trHeight w:val="255"/>
        </w:trPr>
        <w:tc>
          <w:tcPr>
            <w:tcW w:w="4574" w:type="dxa"/>
            <w:tcBorders>
              <w:top w:val="nil"/>
              <w:left w:val="single" w:sz="4" w:space="0" w:color="auto"/>
              <w:bottom w:val="nil"/>
              <w:right w:val="single" w:sz="8" w:space="0" w:color="auto"/>
            </w:tcBorders>
            <w:shd w:val="clear" w:color="auto" w:fill="auto"/>
            <w:hideMark/>
          </w:tcPr>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Organisation as a whole</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Senior Management</w:t>
            </w:r>
          </w:p>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Owners and directors</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1             2                3              4                  5</w:t>
            </w:r>
          </w:p>
        </w:tc>
      </w:tr>
      <w:tr w:rsidR="003B7643" w:rsidRPr="003B7C0C" w:rsidTr="008F2C7D">
        <w:trPr>
          <w:trHeight w:val="270"/>
        </w:trPr>
        <w:tc>
          <w:tcPr>
            <w:tcW w:w="4574" w:type="dxa"/>
            <w:tcBorders>
              <w:top w:val="nil"/>
              <w:left w:val="single" w:sz="4" w:space="0" w:color="auto"/>
              <w:bottom w:val="single" w:sz="8" w:space="0" w:color="auto"/>
              <w:right w:val="single" w:sz="8" w:space="0" w:color="auto"/>
            </w:tcBorders>
            <w:shd w:val="clear" w:color="auto" w:fill="auto"/>
            <w:hideMark/>
          </w:tcPr>
          <w:p w:rsidR="003B7643" w:rsidRPr="003B7C0C" w:rsidRDefault="003B7643" w:rsidP="008F2C7D">
            <w:pPr>
              <w:spacing w:after="0" w:line="240" w:lineRule="auto"/>
              <w:jc w:val="both"/>
              <w:rPr>
                <w:rFonts w:ascii="Arial" w:hAnsi="Arial" w:cs="Arial"/>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55"/>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240" w:line="240" w:lineRule="auto"/>
              <w:rPr>
                <w:rFonts w:ascii="Arial" w:hAnsi="Arial" w:cs="Arial"/>
                <w:i/>
                <w:iCs/>
                <w:sz w:val="18"/>
                <w:szCs w:val="18"/>
                <w:lang w:eastAsia="en-GB"/>
              </w:rPr>
            </w:pPr>
            <w:r w:rsidRPr="003B7C0C">
              <w:rPr>
                <w:rFonts w:ascii="Arial" w:hAnsi="Arial" w:cs="Arial"/>
                <w:i/>
                <w:iCs/>
                <w:sz w:val="18"/>
                <w:szCs w:val="18"/>
                <w:lang w:eastAsia="en-GB"/>
              </w:rPr>
              <w:t xml:space="preserve">How effective is equality and diversity management in </w:t>
            </w:r>
            <w:r w:rsidRPr="003B7C0C">
              <w:rPr>
                <w:rFonts w:ascii="Arial" w:hAnsi="Arial" w:cs="Arial"/>
                <w:i/>
                <w:iCs/>
                <w:sz w:val="18"/>
                <w:szCs w:val="18"/>
                <w:lang w:eastAsia="en-GB"/>
              </w:rPr>
              <w:lastRenderedPageBreak/>
              <w:t>improving the following in your organisation?</w:t>
            </w: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lastRenderedPageBreak/>
              <w:t>Not effectiv</w:t>
            </w:r>
            <w:r>
              <w:rPr>
                <w:rFonts w:ascii="Arial" w:hAnsi="Arial" w:cs="Arial"/>
                <w:sz w:val="18"/>
                <w:szCs w:val="18"/>
                <w:lang w:eastAsia="en-GB"/>
              </w:rPr>
              <w:t xml:space="preserve">e               </w:t>
            </w:r>
            <w:r w:rsidRPr="003B7C0C">
              <w:rPr>
                <w:rFonts w:ascii="Arial" w:hAnsi="Arial" w:cs="Arial"/>
                <w:sz w:val="18"/>
                <w:szCs w:val="18"/>
                <w:lang w:eastAsia="en-GB"/>
              </w:rPr>
              <w:t>Very effective</w:t>
            </w:r>
            <w:r>
              <w:rPr>
                <w:rFonts w:ascii="Arial" w:hAnsi="Arial" w:cs="Arial"/>
                <w:sz w:val="18"/>
                <w:szCs w:val="18"/>
                <w:lang w:eastAsia="en-GB"/>
              </w:rPr>
              <w:t xml:space="preserve">   Transformational</w:t>
            </w:r>
          </w:p>
        </w:tc>
      </w:tr>
      <w:tr w:rsidR="003B7643" w:rsidRPr="003B7C0C" w:rsidTr="008F2C7D">
        <w:trPr>
          <w:trHeight w:val="255"/>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i/>
                <w:iCs/>
                <w:sz w:val="18"/>
                <w:szCs w:val="18"/>
                <w:lang w:eastAsia="en-GB"/>
              </w:rPr>
            </w:pPr>
          </w:p>
        </w:tc>
        <w:tc>
          <w:tcPr>
            <w:tcW w:w="4575" w:type="dxa"/>
            <w:tcBorders>
              <w:top w:val="nil"/>
              <w:left w:val="nil"/>
              <w:bottom w:val="nil"/>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1             2                3              4                  5</w:t>
            </w: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i/>
                <w:iCs/>
                <w:sz w:val="18"/>
                <w:szCs w:val="18"/>
                <w:lang w:eastAsia="en-GB"/>
              </w:rPr>
            </w:pPr>
          </w:p>
        </w:tc>
        <w:tc>
          <w:tcPr>
            <w:tcW w:w="4575" w:type="dxa"/>
            <w:tcBorders>
              <w:top w:val="nil"/>
              <w:left w:val="nil"/>
              <w:bottom w:val="single" w:sz="8" w:space="0" w:color="auto"/>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07"/>
        </w:trPr>
        <w:tc>
          <w:tcPr>
            <w:tcW w:w="4574" w:type="dxa"/>
            <w:vMerge w:val="restart"/>
            <w:tcBorders>
              <w:top w:val="nil"/>
              <w:left w:val="single" w:sz="8" w:space="0" w:color="auto"/>
              <w:bottom w:val="single" w:sz="8" w:space="0" w:color="000000"/>
              <w:right w:val="single" w:sz="8" w:space="0" w:color="auto"/>
            </w:tcBorders>
            <w:shd w:val="clear" w:color="auto" w:fill="auto"/>
            <w:hideMark/>
          </w:tcPr>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lastRenderedPageBreak/>
              <w:t>Business performance</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Cost of labour turnover</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Creativity and innovation in the organisation</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Diversification of customer base</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 performance</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Employees' attitudes and behaviours in terms of equality and diversity</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Employees' job satisfaction</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Employees' levels of commitment</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Interaction between employees from diverse backgrounds</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Level of absenteeism</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Level of customer satisfaction</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Number of discrimination claims</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Personal perceptions of fairness and justice</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Problem solving and decision making</w:t>
            </w:r>
          </w:p>
          <w:p w:rsidR="003B7643"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Quality of recruitment</w:t>
            </w:r>
          </w:p>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Representation of diverse groups at different levels of the organisation</w:t>
            </w:r>
          </w:p>
        </w:tc>
        <w:tc>
          <w:tcPr>
            <w:tcW w:w="4575" w:type="dxa"/>
            <w:vMerge w:val="restart"/>
            <w:tcBorders>
              <w:top w:val="nil"/>
              <w:left w:val="single" w:sz="8" w:space="0" w:color="auto"/>
              <w:bottom w:val="single" w:sz="8" w:space="0" w:color="000000"/>
              <w:right w:val="single" w:sz="8" w:space="0" w:color="auto"/>
            </w:tcBorders>
            <w:shd w:val="clear" w:color="auto" w:fill="auto"/>
            <w:hideMark/>
          </w:tcPr>
          <w:p w:rsidR="003B7643" w:rsidRPr="003B7C0C" w:rsidRDefault="003B7643" w:rsidP="008F2C7D">
            <w:pPr>
              <w:spacing w:after="0" w:line="240" w:lineRule="auto"/>
              <w:rPr>
                <w:rFonts w:ascii="Arial" w:hAnsi="Arial" w:cs="Arial"/>
                <w:sz w:val="18"/>
                <w:szCs w:val="18"/>
                <w:lang w:eastAsia="en-GB"/>
              </w:rPr>
            </w:pPr>
            <w:r w:rsidRPr="003B7C0C">
              <w:rPr>
                <w:rFonts w:ascii="Arial" w:hAnsi="Arial" w:cs="Arial"/>
                <w:sz w:val="18"/>
                <w:szCs w:val="18"/>
                <w:lang w:eastAsia="en-GB"/>
              </w:rPr>
              <w:t> </w:t>
            </w:r>
          </w:p>
        </w:tc>
      </w:tr>
      <w:tr w:rsidR="003B7643" w:rsidRPr="003B7C0C" w:rsidTr="008F2C7D">
        <w:trPr>
          <w:trHeight w:val="207"/>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07"/>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r w:rsidR="003B7643" w:rsidRPr="003B7C0C" w:rsidTr="008F2C7D">
        <w:trPr>
          <w:trHeight w:val="270"/>
        </w:trPr>
        <w:tc>
          <w:tcPr>
            <w:tcW w:w="4574"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c>
          <w:tcPr>
            <w:tcW w:w="4575" w:type="dxa"/>
            <w:vMerge/>
            <w:tcBorders>
              <w:top w:val="nil"/>
              <w:left w:val="single" w:sz="8" w:space="0" w:color="auto"/>
              <w:bottom w:val="single" w:sz="8" w:space="0" w:color="000000"/>
              <w:right w:val="single" w:sz="8" w:space="0" w:color="auto"/>
            </w:tcBorders>
            <w:vAlign w:val="center"/>
            <w:hideMark/>
          </w:tcPr>
          <w:p w:rsidR="003B7643" w:rsidRPr="003B7C0C" w:rsidRDefault="003B7643" w:rsidP="008F2C7D">
            <w:pPr>
              <w:spacing w:after="0" w:line="240" w:lineRule="auto"/>
              <w:rPr>
                <w:rFonts w:ascii="Arial" w:hAnsi="Arial" w:cs="Arial"/>
                <w:sz w:val="18"/>
                <w:szCs w:val="18"/>
                <w:lang w:eastAsia="en-GB"/>
              </w:rPr>
            </w:pPr>
          </w:p>
        </w:tc>
      </w:tr>
    </w:tbl>
    <w:p w:rsidR="0017037C" w:rsidRPr="00FB32CD" w:rsidRDefault="0017037C" w:rsidP="00703CBF">
      <w:pPr>
        <w:rPr>
          <w:sz w:val="20"/>
          <w:szCs w:val="20"/>
          <w:lang w:val="en-US"/>
        </w:rPr>
      </w:pPr>
    </w:p>
    <w:p w:rsidR="0017037C" w:rsidRPr="00FB32CD" w:rsidRDefault="0017037C" w:rsidP="002659C0">
      <w:pPr>
        <w:rPr>
          <w:rFonts w:cs="Calibri"/>
          <w:sz w:val="24"/>
          <w:szCs w:val="24"/>
          <w:lang w:val="fr-FR"/>
        </w:rPr>
      </w:pPr>
    </w:p>
    <w:sectPr w:rsidR="0017037C" w:rsidRPr="00FB32CD" w:rsidSect="00A012EA">
      <w:pgSz w:w="11906" w:h="16838"/>
      <w:pgMar w:top="1440" w:right="993" w:bottom="962"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C7D" w:rsidRDefault="008F2C7D" w:rsidP="00AB2CCE">
      <w:pPr>
        <w:spacing w:after="0" w:line="240" w:lineRule="auto"/>
      </w:pPr>
      <w:r>
        <w:separator/>
      </w:r>
    </w:p>
  </w:endnote>
  <w:endnote w:type="continuationSeparator" w:id="0">
    <w:p w:rsidR="008F2C7D" w:rsidRDefault="008F2C7D" w:rsidP="00AB2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Neue LT 55 Roman">
    <w:panose1 w:val="020B0604020202020204"/>
    <w:charset w:val="00"/>
    <w:family w:val="swiss"/>
    <w:pitch w:val="variable"/>
    <w:sig w:usb0="8000002F" w:usb1="4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RMTPro">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37" w:rsidRDefault="005E515A">
    <w:pPr>
      <w:pStyle w:val="Footer"/>
    </w:pPr>
    <w:r>
      <w:rPr>
        <w:noProof/>
        <w:lang w:eastAsia="en-GB"/>
      </w:rPr>
      <mc:AlternateContent>
        <mc:Choice Requires="wps">
          <w:drawing>
            <wp:anchor distT="0" distB="0" distL="114300" distR="114300" simplePos="0" relativeHeight="251657728" behindDoc="0" locked="0" layoutInCell="1" allowOverlap="1">
              <wp:simplePos x="0" y="0"/>
              <wp:positionH relativeFrom="page">
                <wp:posOffset>6819900</wp:posOffset>
              </wp:positionH>
              <wp:positionV relativeFrom="page">
                <wp:posOffset>10139045</wp:posOffset>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511337" w:rsidRPr="000029E1" w:rsidRDefault="00511337" w:rsidP="000029E1">
                          <w:pPr>
                            <w:pBdr>
                              <w:top w:val="single" w:sz="4" w:space="1" w:color="7F7F7F"/>
                            </w:pBdr>
                            <w:jc w:val="center"/>
                            <w:rPr>
                              <w:color w:val="244061"/>
                            </w:rPr>
                          </w:pPr>
                          <w:r w:rsidRPr="000029E1">
                            <w:rPr>
                              <w:color w:val="244061"/>
                            </w:rPr>
                            <w:fldChar w:fldCharType="begin"/>
                          </w:r>
                          <w:r w:rsidRPr="000029E1">
                            <w:rPr>
                              <w:color w:val="244061"/>
                            </w:rPr>
                            <w:instrText xml:space="preserve"> PAGE   \* MERGEFORMAT </w:instrText>
                          </w:r>
                          <w:r w:rsidRPr="000029E1">
                            <w:rPr>
                              <w:color w:val="244061"/>
                            </w:rPr>
                            <w:fldChar w:fldCharType="separate"/>
                          </w:r>
                          <w:r w:rsidR="00C03ADC">
                            <w:rPr>
                              <w:noProof/>
                              <w:color w:val="244061"/>
                            </w:rPr>
                            <w:t>2</w:t>
                          </w:r>
                          <w:r w:rsidRPr="000029E1">
                            <w:rPr>
                              <w:color w:val="24406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0" o:spid="_x0000_s1032" style="position:absolute;margin-left:537pt;margin-top:798.35pt;width:44.55pt;height:15.1pt;rotation:180;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" filled="f" fillcolor="#c0504d" stroked="f" strokecolor="#5c83b4" strokeweight="2.25pt">
              <v:textbox inset=",0,,0">
                <w:txbxContent>
                  <w:p w:rsidR="00511337" w:rsidRPr="000029E1" w:rsidRDefault="00511337" w:rsidP="000029E1">
                    <w:pPr>
                      <w:pBdr>
                        <w:top w:val="single" w:sz="4" w:space="1" w:color="7F7F7F"/>
                      </w:pBdr>
                      <w:jc w:val="center"/>
                      <w:rPr>
                        <w:color w:val="244061"/>
                      </w:rPr>
                    </w:pPr>
                    <w:r w:rsidRPr="000029E1">
                      <w:rPr>
                        <w:color w:val="244061"/>
                      </w:rPr>
                      <w:fldChar w:fldCharType="begin"/>
                    </w:r>
                    <w:r w:rsidRPr="000029E1">
                      <w:rPr>
                        <w:color w:val="244061"/>
                      </w:rPr>
                      <w:instrText xml:space="preserve"> PAGE   \* MERGEFORMAT </w:instrText>
                    </w:r>
                    <w:r w:rsidRPr="000029E1">
                      <w:rPr>
                        <w:color w:val="244061"/>
                      </w:rPr>
                      <w:fldChar w:fldCharType="separate"/>
                    </w:r>
                    <w:r w:rsidR="00C03ADC">
                      <w:rPr>
                        <w:noProof/>
                        <w:color w:val="244061"/>
                      </w:rPr>
                      <w:t>2</w:t>
                    </w:r>
                    <w:r w:rsidRPr="000029E1">
                      <w:rPr>
                        <w:color w:val="244061"/>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C7D" w:rsidRDefault="008F2C7D" w:rsidP="00AB2CCE">
      <w:pPr>
        <w:spacing w:after="0" w:line="240" w:lineRule="auto"/>
      </w:pPr>
      <w:r>
        <w:separator/>
      </w:r>
    </w:p>
  </w:footnote>
  <w:footnote w:type="continuationSeparator" w:id="0">
    <w:p w:rsidR="008F2C7D" w:rsidRDefault="008F2C7D" w:rsidP="00AB2C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5084"/>
    <w:multiLevelType w:val="hybridMultilevel"/>
    <w:tmpl w:val="3E84CD66"/>
    <w:lvl w:ilvl="0" w:tplc="4CAE0272">
      <w:start w:val="4"/>
      <w:numFmt w:val="decimal"/>
      <w:lvlText w:val="%1.1"/>
      <w:lvlJc w:val="righ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
    <w:nsid w:val="033E135F"/>
    <w:multiLevelType w:val="hybridMultilevel"/>
    <w:tmpl w:val="BBC6179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hanging="360"/>
      </w:pPr>
      <w:rPr>
        <w:rFonts w:cs="Times New Roman"/>
      </w:rPr>
    </w:lvl>
    <w:lvl w:ilvl="2" w:tplc="0809001B">
      <w:start w:val="1"/>
      <w:numFmt w:val="lowerRoman"/>
      <w:lvlText w:val="%3."/>
      <w:lvlJc w:val="right"/>
      <w:pPr>
        <w:ind w:left="720" w:hanging="180"/>
      </w:pPr>
      <w:rPr>
        <w:rFonts w:cs="Times New Roman"/>
      </w:rPr>
    </w:lvl>
    <w:lvl w:ilvl="3" w:tplc="0809000F" w:tentative="1">
      <w:start w:val="1"/>
      <w:numFmt w:val="decimal"/>
      <w:lvlText w:val="%4."/>
      <w:lvlJc w:val="left"/>
      <w:pPr>
        <w:ind w:left="1440" w:hanging="360"/>
      </w:pPr>
      <w:rPr>
        <w:rFonts w:cs="Times New Roman"/>
      </w:rPr>
    </w:lvl>
    <w:lvl w:ilvl="4" w:tplc="08090019" w:tentative="1">
      <w:start w:val="1"/>
      <w:numFmt w:val="lowerLetter"/>
      <w:lvlText w:val="%5."/>
      <w:lvlJc w:val="left"/>
      <w:pPr>
        <w:ind w:left="2160" w:hanging="360"/>
      </w:pPr>
      <w:rPr>
        <w:rFonts w:cs="Times New Roman"/>
      </w:rPr>
    </w:lvl>
    <w:lvl w:ilvl="5" w:tplc="0809001B" w:tentative="1">
      <w:start w:val="1"/>
      <w:numFmt w:val="lowerRoman"/>
      <w:lvlText w:val="%6."/>
      <w:lvlJc w:val="right"/>
      <w:pPr>
        <w:ind w:left="2880" w:hanging="180"/>
      </w:pPr>
      <w:rPr>
        <w:rFonts w:cs="Times New Roman"/>
      </w:rPr>
    </w:lvl>
    <w:lvl w:ilvl="6" w:tplc="0809000F" w:tentative="1">
      <w:start w:val="1"/>
      <w:numFmt w:val="decimal"/>
      <w:lvlText w:val="%7."/>
      <w:lvlJc w:val="left"/>
      <w:pPr>
        <w:ind w:left="3600" w:hanging="360"/>
      </w:pPr>
      <w:rPr>
        <w:rFonts w:cs="Times New Roman"/>
      </w:rPr>
    </w:lvl>
    <w:lvl w:ilvl="7" w:tplc="08090019" w:tentative="1">
      <w:start w:val="1"/>
      <w:numFmt w:val="lowerLetter"/>
      <w:lvlText w:val="%8."/>
      <w:lvlJc w:val="left"/>
      <w:pPr>
        <w:ind w:left="4320" w:hanging="360"/>
      </w:pPr>
      <w:rPr>
        <w:rFonts w:cs="Times New Roman"/>
      </w:rPr>
    </w:lvl>
    <w:lvl w:ilvl="8" w:tplc="0809001B" w:tentative="1">
      <w:start w:val="1"/>
      <w:numFmt w:val="lowerRoman"/>
      <w:lvlText w:val="%9."/>
      <w:lvlJc w:val="right"/>
      <w:pPr>
        <w:ind w:left="5040" w:hanging="180"/>
      </w:pPr>
      <w:rPr>
        <w:rFonts w:cs="Times New Roman"/>
      </w:rPr>
    </w:lvl>
  </w:abstractNum>
  <w:abstractNum w:abstractNumId="2">
    <w:nsid w:val="070F018D"/>
    <w:multiLevelType w:val="hybridMultilevel"/>
    <w:tmpl w:val="35D0C2A6"/>
    <w:lvl w:ilvl="0" w:tplc="44CA797C">
      <w:start w:val="2"/>
      <w:numFmt w:val="lowerLetter"/>
      <w:lvlText w:val="%1."/>
      <w:lvlJc w:val="left"/>
      <w:pPr>
        <w:ind w:left="288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B8B0FB6"/>
    <w:multiLevelType w:val="hybridMultilevel"/>
    <w:tmpl w:val="B438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A43FCE"/>
    <w:multiLevelType w:val="hybridMultilevel"/>
    <w:tmpl w:val="1CFE81B0"/>
    <w:lvl w:ilvl="0" w:tplc="83745EB6">
      <w:start w:val="1"/>
      <w:numFmt w:val="bullet"/>
      <w:lvlText w:val=""/>
      <w:lvlJc w:val="left"/>
      <w:pPr>
        <w:tabs>
          <w:tab w:val="num" w:pos="720"/>
        </w:tabs>
        <w:ind w:left="720" w:hanging="360"/>
      </w:pPr>
      <w:rPr>
        <w:rFonts w:ascii="Wingdings" w:hAnsi="Wingdings" w:hint="default"/>
        <w:sz w:val="3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BC125ED"/>
    <w:multiLevelType w:val="hybridMultilevel"/>
    <w:tmpl w:val="5574A734"/>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hanging="360"/>
      </w:pPr>
      <w:rPr>
        <w:rFonts w:cs="Times New Roman"/>
      </w:rPr>
    </w:lvl>
    <w:lvl w:ilvl="2" w:tplc="0809001B">
      <w:start w:val="1"/>
      <w:numFmt w:val="lowerRoman"/>
      <w:lvlText w:val="%3."/>
      <w:lvlJc w:val="right"/>
      <w:pPr>
        <w:ind w:left="720" w:hanging="180"/>
      </w:pPr>
      <w:rPr>
        <w:rFonts w:cs="Times New Roman"/>
      </w:rPr>
    </w:lvl>
    <w:lvl w:ilvl="3" w:tplc="0809000F" w:tentative="1">
      <w:start w:val="1"/>
      <w:numFmt w:val="decimal"/>
      <w:lvlText w:val="%4."/>
      <w:lvlJc w:val="left"/>
      <w:pPr>
        <w:ind w:left="1440" w:hanging="360"/>
      </w:pPr>
      <w:rPr>
        <w:rFonts w:cs="Times New Roman"/>
      </w:rPr>
    </w:lvl>
    <w:lvl w:ilvl="4" w:tplc="08090019" w:tentative="1">
      <w:start w:val="1"/>
      <w:numFmt w:val="lowerLetter"/>
      <w:lvlText w:val="%5."/>
      <w:lvlJc w:val="left"/>
      <w:pPr>
        <w:ind w:left="2160" w:hanging="360"/>
      </w:pPr>
      <w:rPr>
        <w:rFonts w:cs="Times New Roman"/>
      </w:rPr>
    </w:lvl>
    <w:lvl w:ilvl="5" w:tplc="0809001B" w:tentative="1">
      <w:start w:val="1"/>
      <w:numFmt w:val="lowerRoman"/>
      <w:lvlText w:val="%6."/>
      <w:lvlJc w:val="right"/>
      <w:pPr>
        <w:ind w:left="2880" w:hanging="180"/>
      </w:pPr>
      <w:rPr>
        <w:rFonts w:cs="Times New Roman"/>
      </w:rPr>
    </w:lvl>
    <w:lvl w:ilvl="6" w:tplc="0809000F" w:tentative="1">
      <w:start w:val="1"/>
      <w:numFmt w:val="decimal"/>
      <w:lvlText w:val="%7."/>
      <w:lvlJc w:val="left"/>
      <w:pPr>
        <w:ind w:left="3600" w:hanging="360"/>
      </w:pPr>
      <w:rPr>
        <w:rFonts w:cs="Times New Roman"/>
      </w:rPr>
    </w:lvl>
    <w:lvl w:ilvl="7" w:tplc="08090019" w:tentative="1">
      <w:start w:val="1"/>
      <w:numFmt w:val="lowerLetter"/>
      <w:lvlText w:val="%8."/>
      <w:lvlJc w:val="left"/>
      <w:pPr>
        <w:ind w:left="4320" w:hanging="360"/>
      </w:pPr>
      <w:rPr>
        <w:rFonts w:cs="Times New Roman"/>
      </w:rPr>
    </w:lvl>
    <w:lvl w:ilvl="8" w:tplc="0809001B" w:tentative="1">
      <w:start w:val="1"/>
      <w:numFmt w:val="lowerRoman"/>
      <w:lvlText w:val="%9."/>
      <w:lvlJc w:val="right"/>
      <w:pPr>
        <w:ind w:left="5040" w:hanging="180"/>
      </w:pPr>
      <w:rPr>
        <w:rFonts w:cs="Times New Roman"/>
      </w:rPr>
    </w:lvl>
  </w:abstractNum>
  <w:abstractNum w:abstractNumId="6">
    <w:nsid w:val="0F5F6C8F"/>
    <w:multiLevelType w:val="multilevel"/>
    <w:tmpl w:val="C1BA7870"/>
    <w:lvl w:ilvl="0">
      <w:start w:val="1"/>
      <w:numFmt w:val="decimal"/>
      <w:lvlText w:val="%1"/>
      <w:lvlJc w:val="left"/>
      <w:pPr>
        <w:ind w:left="360" w:hanging="360"/>
      </w:pPr>
      <w:rPr>
        <w:rFonts w:cs="Times New Roman" w:hint="default"/>
      </w:rPr>
    </w:lvl>
    <w:lvl w:ilvl="1">
      <w:start w:val="1"/>
      <w:numFmt w:val="decimal"/>
      <w:pStyle w:val="Mainsub-heading"/>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nsid w:val="0F9735DF"/>
    <w:multiLevelType w:val="hybridMultilevel"/>
    <w:tmpl w:val="81703676"/>
    <w:lvl w:ilvl="0" w:tplc="08090019">
      <w:start w:val="1"/>
      <w:numFmt w:val="lowerLetter"/>
      <w:lvlText w:val="%1."/>
      <w:lvlJc w:val="left"/>
      <w:pPr>
        <w:ind w:left="2880" w:hanging="360"/>
      </w:pPr>
      <w:rPr>
        <w:rFonts w:cs="Times New Roman"/>
      </w:rPr>
    </w:lvl>
    <w:lvl w:ilvl="1" w:tplc="08090019" w:tentative="1">
      <w:start w:val="1"/>
      <w:numFmt w:val="lowerLetter"/>
      <w:lvlText w:val="%2."/>
      <w:lvlJc w:val="left"/>
      <w:pPr>
        <w:ind w:left="3600" w:hanging="360"/>
      </w:pPr>
      <w:rPr>
        <w:rFonts w:cs="Times New Roman"/>
      </w:rPr>
    </w:lvl>
    <w:lvl w:ilvl="2" w:tplc="0809001B" w:tentative="1">
      <w:start w:val="1"/>
      <w:numFmt w:val="lowerRoman"/>
      <w:lvlText w:val="%3."/>
      <w:lvlJc w:val="right"/>
      <w:pPr>
        <w:ind w:left="4320" w:hanging="180"/>
      </w:pPr>
      <w:rPr>
        <w:rFonts w:cs="Times New Roman"/>
      </w:rPr>
    </w:lvl>
    <w:lvl w:ilvl="3" w:tplc="08090019">
      <w:start w:val="1"/>
      <w:numFmt w:val="lowerLetter"/>
      <w:lvlText w:val="%4."/>
      <w:lvlJc w:val="left"/>
      <w:pPr>
        <w:ind w:left="5040" w:hanging="360"/>
      </w:pPr>
      <w:rPr>
        <w:rFonts w:cs="Times New Roman"/>
      </w:rPr>
    </w:lvl>
    <w:lvl w:ilvl="4" w:tplc="08090019" w:tentative="1">
      <w:start w:val="1"/>
      <w:numFmt w:val="lowerLetter"/>
      <w:lvlText w:val="%5."/>
      <w:lvlJc w:val="left"/>
      <w:pPr>
        <w:ind w:left="5760" w:hanging="360"/>
      </w:pPr>
      <w:rPr>
        <w:rFonts w:cs="Times New Roman"/>
      </w:rPr>
    </w:lvl>
    <w:lvl w:ilvl="5" w:tplc="0809001B" w:tentative="1">
      <w:start w:val="1"/>
      <w:numFmt w:val="lowerRoman"/>
      <w:lvlText w:val="%6."/>
      <w:lvlJc w:val="right"/>
      <w:pPr>
        <w:ind w:left="6480" w:hanging="180"/>
      </w:pPr>
      <w:rPr>
        <w:rFonts w:cs="Times New Roman"/>
      </w:rPr>
    </w:lvl>
    <w:lvl w:ilvl="6" w:tplc="0809000F" w:tentative="1">
      <w:start w:val="1"/>
      <w:numFmt w:val="decimal"/>
      <w:lvlText w:val="%7."/>
      <w:lvlJc w:val="left"/>
      <w:pPr>
        <w:ind w:left="7200" w:hanging="360"/>
      </w:pPr>
      <w:rPr>
        <w:rFonts w:cs="Times New Roman"/>
      </w:rPr>
    </w:lvl>
    <w:lvl w:ilvl="7" w:tplc="08090019" w:tentative="1">
      <w:start w:val="1"/>
      <w:numFmt w:val="lowerLetter"/>
      <w:lvlText w:val="%8."/>
      <w:lvlJc w:val="left"/>
      <w:pPr>
        <w:ind w:left="7920" w:hanging="360"/>
      </w:pPr>
      <w:rPr>
        <w:rFonts w:cs="Times New Roman"/>
      </w:rPr>
    </w:lvl>
    <w:lvl w:ilvl="8" w:tplc="0809001B" w:tentative="1">
      <w:start w:val="1"/>
      <w:numFmt w:val="lowerRoman"/>
      <w:lvlText w:val="%9."/>
      <w:lvlJc w:val="right"/>
      <w:pPr>
        <w:ind w:left="8640" w:hanging="180"/>
      </w:pPr>
      <w:rPr>
        <w:rFonts w:cs="Times New Roman"/>
      </w:rPr>
    </w:lvl>
  </w:abstractNum>
  <w:abstractNum w:abstractNumId="8">
    <w:nsid w:val="145373B3"/>
    <w:multiLevelType w:val="hybridMultilevel"/>
    <w:tmpl w:val="E206B566"/>
    <w:lvl w:ilvl="0" w:tplc="BAEED376">
      <w:start w:val="2"/>
      <w:numFmt w:val="lowerRoman"/>
      <w:lvlText w:val="%1."/>
      <w:lvlJc w:val="right"/>
      <w:pPr>
        <w:ind w:left="23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5D25A45"/>
    <w:multiLevelType w:val="hybridMultilevel"/>
    <w:tmpl w:val="C9B24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DBF5939"/>
    <w:multiLevelType w:val="multilevel"/>
    <w:tmpl w:val="3F5C21E0"/>
    <w:lvl w:ilvl="0">
      <w:start w:val="3"/>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1E2E7F8C"/>
    <w:multiLevelType w:val="hybridMultilevel"/>
    <w:tmpl w:val="FFB67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732965"/>
    <w:multiLevelType w:val="hybridMultilevel"/>
    <w:tmpl w:val="88CA1400"/>
    <w:lvl w:ilvl="0" w:tplc="DD688FE8">
      <w:start w:val="4"/>
      <w:numFmt w:val="decimal"/>
      <w:lvlText w:val="%1.2"/>
      <w:lvlJc w:val="right"/>
      <w:pPr>
        <w:ind w:left="180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3">
    <w:nsid w:val="1FF23BB0"/>
    <w:multiLevelType w:val="hybridMultilevel"/>
    <w:tmpl w:val="2EB4F4A8"/>
    <w:lvl w:ilvl="0" w:tplc="91FC1EE2">
      <w:start w:val="2"/>
      <w:numFmt w:val="lowerLetter"/>
      <w:lvlText w:val="%1."/>
      <w:lvlJc w:val="left"/>
      <w:pPr>
        <w:ind w:left="25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21FA2C0E"/>
    <w:multiLevelType w:val="hybridMultilevel"/>
    <w:tmpl w:val="2EB4F4A8"/>
    <w:lvl w:ilvl="0" w:tplc="91FC1EE2">
      <w:start w:val="2"/>
      <w:numFmt w:val="lowerLetter"/>
      <w:lvlText w:val="%1."/>
      <w:lvlJc w:val="left"/>
      <w:pPr>
        <w:ind w:left="25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265E2489"/>
    <w:multiLevelType w:val="hybridMultilevel"/>
    <w:tmpl w:val="87566E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2A1C3ADB"/>
    <w:multiLevelType w:val="hybridMultilevel"/>
    <w:tmpl w:val="561E1900"/>
    <w:lvl w:ilvl="0" w:tplc="08090019">
      <w:start w:val="1"/>
      <w:numFmt w:val="lowerLetter"/>
      <w:lvlText w:val="%1."/>
      <w:lvlJc w:val="left"/>
      <w:pPr>
        <w:ind w:left="2160" w:hanging="360"/>
      </w:pPr>
      <w:rPr>
        <w:rFonts w:cs="Times New Roman"/>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17">
    <w:nsid w:val="2DB11395"/>
    <w:multiLevelType w:val="hybridMultilevel"/>
    <w:tmpl w:val="451EEDF6"/>
    <w:lvl w:ilvl="0" w:tplc="08090019">
      <w:start w:val="1"/>
      <w:numFmt w:val="lowerLetter"/>
      <w:lvlText w:val="%1."/>
      <w:lvlJc w:val="left"/>
      <w:pPr>
        <w:ind w:left="2160" w:hanging="360"/>
      </w:pPr>
      <w:rPr>
        <w:rFonts w:cs="Times New Roman"/>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18">
    <w:nsid w:val="2E8135B2"/>
    <w:multiLevelType w:val="hybridMultilevel"/>
    <w:tmpl w:val="6BBA4606"/>
    <w:lvl w:ilvl="0" w:tplc="9B42D6C8">
      <w:start w:val="2"/>
      <w:numFmt w:val="lowerLetter"/>
      <w:lvlText w:val="%1."/>
      <w:lvlJc w:val="left"/>
      <w:pPr>
        <w:ind w:left="252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33190F6D"/>
    <w:multiLevelType w:val="hybridMultilevel"/>
    <w:tmpl w:val="DA0E0DF6"/>
    <w:lvl w:ilvl="0" w:tplc="022C9216">
      <w:start w:val="3"/>
      <w:numFmt w:val="decimal"/>
      <w:lvlText w:val="%1.4"/>
      <w:lvlJc w:val="left"/>
      <w:pPr>
        <w:ind w:left="288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372F41E2"/>
    <w:multiLevelType w:val="hybridMultilevel"/>
    <w:tmpl w:val="9A46E4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3B822EF7"/>
    <w:multiLevelType w:val="hybridMultilevel"/>
    <w:tmpl w:val="E30E55D4"/>
    <w:lvl w:ilvl="0" w:tplc="10587F2E">
      <w:start w:val="3"/>
      <w:numFmt w:val="lowerLetter"/>
      <w:lvlText w:val="%1."/>
      <w:lvlJc w:val="left"/>
      <w:pPr>
        <w:ind w:left="252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2">
    <w:nsid w:val="3FA157CA"/>
    <w:multiLevelType w:val="hybridMultilevel"/>
    <w:tmpl w:val="70BC50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41521E19"/>
    <w:multiLevelType w:val="hybridMultilevel"/>
    <w:tmpl w:val="BAF4B43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720" w:hanging="360"/>
      </w:pPr>
      <w:rPr>
        <w:rFonts w:cs="Times New Roman"/>
      </w:rPr>
    </w:lvl>
    <w:lvl w:ilvl="2" w:tplc="0809001B">
      <w:start w:val="1"/>
      <w:numFmt w:val="lowerRoman"/>
      <w:lvlText w:val="%3."/>
      <w:lvlJc w:val="right"/>
      <w:pPr>
        <w:ind w:left="1440" w:hanging="180"/>
      </w:pPr>
      <w:rPr>
        <w:rFonts w:cs="Times New Roman"/>
      </w:rPr>
    </w:lvl>
    <w:lvl w:ilvl="3" w:tplc="0809000F" w:tentative="1">
      <w:start w:val="1"/>
      <w:numFmt w:val="decimal"/>
      <w:lvlText w:val="%4."/>
      <w:lvlJc w:val="left"/>
      <w:pPr>
        <w:ind w:left="2160" w:hanging="360"/>
      </w:pPr>
      <w:rPr>
        <w:rFonts w:cs="Times New Roman"/>
      </w:rPr>
    </w:lvl>
    <w:lvl w:ilvl="4" w:tplc="08090019" w:tentative="1">
      <w:start w:val="1"/>
      <w:numFmt w:val="lowerLetter"/>
      <w:lvlText w:val="%5."/>
      <w:lvlJc w:val="left"/>
      <w:pPr>
        <w:ind w:left="2880" w:hanging="360"/>
      </w:pPr>
      <w:rPr>
        <w:rFonts w:cs="Times New Roman"/>
      </w:rPr>
    </w:lvl>
    <w:lvl w:ilvl="5" w:tplc="0809001B" w:tentative="1">
      <w:start w:val="1"/>
      <w:numFmt w:val="lowerRoman"/>
      <w:lvlText w:val="%6."/>
      <w:lvlJc w:val="right"/>
      <w:pPr>
        <w:ind w:left="3600" w:hanging="180"/>
      </w:pPr>
      <w:rPr>
        <w:rFonts w:cs="Times New Roman"/>
      </w:rPr>
    </w:lvl>
    <w:lvl w:ilvl="6" w:tplc="0809000F" w:tentative="1">
      <w:start w:val="1"/>
      <w:numFmt w:val="decimal"/>
      <w:lvlText w:val="%7."/>
      <w:lvlJc w:val="left"/>
      <w:pPr>
        <w:ind w:left="4320" w:hanging="360"/>
      </w:pPr>
      <w:rPr>
        <w:rFonts w:cs="Times New Roman"/>
      </w:rPr>
    </w:lvl>
    <w:lvl w:ilvl="7" w:tplc="08090019" w:tentative="1">
      <w:start w:val="1"/>
      <w:numFmt w:val="lowerLetter"/>
      <w:lvlText w:val="%8."/>
      <w:lvlJc w:val="left"/>
      <w:pPr>
        <w:ind w:left="5040" w:hanging="360"/>
      </w:pPr>
      <w:rPr>
        <w:rFonts w:cs="Times New Roman"/>
      </w:rPr>
    </w:lvl>
    <w:lvl w:ilvl="8" w:tplc="0809001B" w:tentative="1">
      <w:start w:val="1"/>
      <w:numFmt w:val="lowerRoman"/>
      <w:lvlText w:val="%9."/>
      <w:lvlJc w:val="right"/>
      <w:pPr>
        <w:ind w:left="5760" w:hanging="180"/>
      </w:pPr>
      <w:rPr>
        <w:rFonts w:cs="Times New Roman"/>
      </w:rPr>
    </w:lvl>
  </w:abstractNum>
  <w:abstractNum w:abstractNumId="24">
    <w:nsid w:val="424A5770"/>
    <w:multiLevelType w:val="hybridMultilevel"/>
    <w:tmpl w:val="56FC85F8"/>
    <w:lvl w:ilvl="0" w:tplc="08090019">
      <w:start w:val="1"/>
      <w:numFmt w:val="lowerLetter"/>
      <w:lvlText w:val="%1."/>
      <w:lvlJc w:val="left"/>
      <w:pPr>
        <w:ind w:left="2160" w:hanging="360"/>
      </w:pPr>
      <w:rPr>
        <w:rFonts w:cs="Times New Roman"/>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25">
    <w:nsid w:val="42AE625A"/>
    <w:multiLevelType w:val="hybridMultilevel"/>
    <w:tmpl w:val="B242328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45726A5B"/>
    <w:multiLevelType w:val="hybridMultilevel"/>
    <w:tmpl w:val="C9B810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4858297E"/>
    <w:multiLevelType w:val="hybridMultilevel"/>
    <w:tmpl w:val="EDD25A40"/>
    <w:lvl w:ilvl="0" w:tplc="0809001B">
      <w:start w:val="1"/>
      <w:numFmt w:val="lowerRoman"/>
      <w:lvlText w:val="%1."/>
      <w:lvlJc w:val="right"/>
      <w:pPr>
        <w:ind w:left="1800" w:hanging="360"/>
      </w:pPr>
      <w:rPr>
        <w:rFonts w:cs="Times New Roman" w:hint="default"/>
      </w:rPr>
    </w:lvl>
    <w:lvl w:ilvl="1" w:tplc="08090019">
      <w:start w:val="1"/>
      <w:numFmt w:val="lowerLetter"/>
      <w:lvlText w:val="%2."/>
      <w:lvlJc w:val="left"/>
      <w:pPr>
        <w:ind w:left="2520" w:hanging="360"/>
      </w:pPr>
      <w:rPr>
        <w:rFonts w:cs="Times New Roman"/>
      </w:rPr>
    </w:lvl>
    <w:lvl w:ilvl="2" w:tplc="0809001B">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8">
    <w:nsid w:val="4CD01990"/>
    <w:multiLevelType w:val="hybridMultilevel"/>
    <w:tmpl w:val="2A020B6A"/>
    <w:lvl w:ilvl="0" w:tplc="1F905E24">
      <w:start w:val="3"/>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4FEF4670"/>
    <w:multiLevelType w:val="hybridMultilevel"/>
    <w:tmpl w:val="D6A86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0B754C3"/>
    <w:multiLevelType w:val="hybridMultilevel"/>
    <w:tmpl w:val="F7309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0EA70F0"/>
    <w:multiLevelType w:val="hybridMultilevel"/>
    <w:tmpl w:val="A93C1144"/>
    <w:lvl w:ilvl="0" w:tplc="FE72E0C6">
      <w:start w:val="1"/>
      <w:numFmt w:val="decimal"/>
      <w:lvlText w:val="%1."/>
      <w:lvlJc w:val="right"/>
      <w:pPr>
        <w:ind w:left="1080" w:hanging="360"/>
      </w:pPr>
      <w:rPr>
        <w:rFonts w:cs="Times New Roman" w:hint="default"/>
      </w:rPr>
    </w:lvl>
    <w:lvl w:ilvl="1" w:tplc="08090019" w:tentative="1">
      <w:start w:val="1"/>
      <w:numFmt w:val="lowerLetter"/>
      <w:lvlText w:val="%2."/>
      <w:lvlJc w:val="left"/>
      <w:pPr>
        <w:ind w:left="720" w:hanging="360"/>
      </w:pPr>
      <w:rPr>
        <w:rFonts w:cs="Times New Roman"/>
      </w:rPr>
    </w:lvl>
    <w:lvl w:ilvl="2" w:tplc="0809001B" w:tentative="1">
      <w:start w:val="1"/>
      <w:numFmt w:val="lowerRoman"/>
      <w:lvlText w:val="%3."/>
      <w:lvlJc w:val="right"/>
      <w:pPr>
        <w:ind w:left="1440" w:hanging="180"/>
      </w:pPr>
      <w:rPr>
        <w:rFonts w:cs="Times New Roman"/>
      </w:rPr>
    </w:lvl>
    <w:lvl w:ilvl="3" w:tplc="0809000F" w:tentative="1">
      <w:start w:val="1"/>
      <w:numFmt w:val="decimal"/>
      <w:lvlText w:val="%4."/>
      <w:lvlJc w:val="left"/>
      <w:pPr>
        <w:ind w:left="2160" w:hanging="360"/>
      </w:pPr>
      <w:rPr>
        <w:rFonts w:cs="Times New Roman"/>
      </w:rPr>
    </w:lvl>
    <w:lvl w:ilvl="4" w:tplc="08090019" w:tentative="1">
      <w:start w:val="1"/>
      <w:numFmt w:val="lowerLetter"/>
      <w:lvlText w:val="%5."/>
      <w:lvlJc w:val="left"/>
      <w:pPr>
        <w:ind w:left="2880" w:hanging="360"/>
      </w:pPr>
      <w:rPr>
        <w:rFonts w:cs="Times New Roman"/>
      </w:rPr>
    </w:lvl>
    <w:lvl w:ilvl="5" w:tplc="0809001B" w:tentative="1">
      <w:start w:val="1"/>
      <w:numFmt w:val="lowerRoman"/>
      <w:lvlText w:val="%6."/>
      <w:lvlJc w:val="right"/>
      <w:pPr>
        <w:ind w:left="3600" w:hanging="180"/>
      </w:pPr>
      <w:rPr>
        <w:rFonts w:cs="Times New Roman"/>
      </w:rPr>
    </w:lvl>
    <w:lvl w:ilvl="6" w:tplc="0809000F" w:tentative="1">
      <w:start w:val="1"/>
      <w:numFmt w:val="decimal"/>
      <w:lvlText w:val="%7."/>
      <w:lvlJc w:val="left"/>
      <w:pPr>
        <w:ind w:left="4320" w:hanging="360"/>
      </w:pPr>
      <w:rPr>
        <w:rFonts w:cs="Times New Roman"/>
      </w:rPr>
    </w:lvl>
    <w:lvl w:ilvl="7" w:tplc="08090019" w:tentative="1">
      <w:start w:val="1"/>
      <w:numFmt w:val="lowerLetter"/>
      <w:lvlText w:val="%8."/>
      <w:lvlJc w:val="left"/>
      <w:pPr>
        <w:ind w:left="5040" w:hanging="360"/>
      </w:pPr>
      <w:rPr>
        <w:rFonts w:cs="Times New Roman"/>
      </w:rPr>
    </w:lvl>
    <w:lvl w:ilvl="8" w:tplc="0809001B" w:tentative="1">
      <w:start w:val="1"/>
      <w:numFmt w:val="lowerRoman"/>
      <w:lvlText w:val="%9."/>
      <w:lvlJc w:val="right"/>
      <w:pPr>
        <w:ind w:left="5760" w:hanging="180"/>
      </w:pPr>
      <w:rPr>
        <w:rFonts w:cs="Times New Roman"/>
      </w:rPr>
    </w:lvl>
  </w:abstractNum>
  <w:abstractNum w:abstractNumId="32">
    <w:nsid w:val="511C599A"/>
    <w:multiLevelType w:val="hybridMultilevel"/>
    <w:tmpl w:val="5C00D614"/>
    <w:lvl w:ilvl="0" w:tplc="F91C5B64">
      <w:start w:val="3"/>
      <w:numFmt w:val="lowerRoman"/>
      <w:lvlText w:val="%1."/>
      <w:lvlJc w:val="righ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33">
    <w:nsid w:val="519C0AC2"/>
    <w:multiLevelType w:val="hybridMultilevel"/>
    <w:tmpl w:val="DA545950"/>
    <w:lvl w:ilvl="0" w:tplc="83745EB6">
      <w:start w:val="1"/>
      <w:numFmt w:val="bullet"/>
      <w:lvlText w:val=""/>
      <w:lvlJc w:val="left"/>
      <w:pPr>
        <w:tabs>
          <w:tab w:val="num" w:pos="720"/>
        </w:tabs>
        <w:ind w:left="720" w:hanging="360"/>
      </w:pPr>
      <w:rPr>
        <w:rFonts w:ascii="Wingdings" w:hAnsi="Wingdings" w:hint="default"/>
        <w:sz w:val="3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5E90392"/>
    <w:multiLevelType w:val="hybridMultilevel"/>
    <w:tmpl w:val="45589B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nsid w:val="57EA77E1"/>
    <w:multiLevelType w:val="hybridMultilevel"/>
    <w:tmpl w:val="96665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B6918AB"/>
    <w:multiLevelType w:val="hybridMultilevel"/>
    <w:tmpl w:val="3A3460EC"/>
    <w:lvl w:ilvl="0" w:tplc="0809000F">
      <w:start w:val="1"/>
      <w:numFmt w:val="decimal"/>
      <w:lvlText w:val="%1."/>
      <w:lvlJc w:val="left"/>
      <w:pPr>
        <w:ind w:left="1800" w:hanging="360"/>
      </w:pPr>
      <w:rPr>
        <w:rFonts w:cs="Times New Roman"/>
      </w:rPr>
    </w:lvl>
    <w:lvl w:ilvl="1" w:tplc="08090019">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37">
    <w:nsid w:val="5BDE135A"/>
    <w:multiLevelType w:val="hybridMultilevel"/>
    <w:tmpl w:val="339AEE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1C768D0"/>
    <w:multiLevelType w:val="hybridMultilevel"/>
    <w:tmpl w:val="DF50BF30"/>
    <w:lvl w:ilvl="0" w:tplc="CFAA4E34">
      <w:start w:val="1"/>
      <w:numFmt w:val="lowerRoman"/>
      <w:lvlText w:val="%1."/>
      <w:lvlJc w:val="right"/>
      <w:pPr>
        <w:ind w:left="1800" w:hanging="360"/>
      </w:pPr>
      <w:rPr>
        <w:rFonts w:cs="Times New Roman" w:hint="default"/>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9">
    <w:nsid w:val="61DE4726"/>
    <w:multiLevelType w:val="hybridMultilevel"/>
    <w:tmpl w:val="FAC646AE"/>
    <w:lvl w:ilvl="0" w:tplc="2E84D52E">
      <w:start w:val="1"/>
      <w:numFmt w:val="lowerLetter"/>
      <w:lvlText w:val="%1."/>
      <w:lvlJc w:val="left"/>
      <w:pPr>
        <w:ind w:left="21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62522846"/>
    <w:multiLevelType w:val="hybridMultilevel"/>
    <w:tmpl w:val="CC9AD384"/>
    <w:lvl w:ilvl="0" w:tplc="08090019">
      <w:start w:val="1"/>
      <w:numFmt w:val="lowerLetter"/>
      <w:lvlText w:val="%1."/>
      <w:lvlJc w:val="left"/>
      <w:pPr>
        <w:ind w:left="21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643918EC"/>
    <w:multiLevelType w:val="hybridMultilevel"/>
    <w:tmpl w:val="87681208"/>
    <w:lvl w:ilvl="0" w:tplc="2D4636AC">
      <w:start w:val="4"/>
      <w:numFmt w:val="lowerLetter"/>
      <w:lvlText w:val="%1."/>
      <w:lvlJc w:val="left"/>
      <w:pPr>
        <w:ind w:left="25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74C45401"/>
    <w:multiLevelType w:val="hybridMultilevel"/>
    <w:tmpl w:val="F868402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nsid w:val="762E25C8"/>
    <w:multiLevelType w:val="hybridMultilevel"/>
    <w:tmpl w:val="27EAC322"/>
    <w:lvl w:ilvl="0" w:tplc="F9167F5A">
      <w:start w:val="4"/>
      <w:numFmt w:val="decimal"/>
      <w:lvlText w:val="%1.3"/>
      <w:lvlJc w:val="right"/>
      <w:pPr>
        <w:ind w:left="1080" w:hanging="360"/>
      </w:pPr>
      <w:rPr>
        <w:rFonts w:cs="Times New Roman" w:hint="default"/>
      </w:rPr>
    </w:lvl>
    <w:lvl w:ilvl="1" w:tplc="08090019">
      <w:start w:val="1"/>
      <w:numFmt w:val="lowerLetter"/>
      <w:lvlText w:val="%2."/>
      <w:lvlJc w:val="left"/>
      <w:pPr>
        <w:ind w:left="720" w:hanging="360"/>
      </w:pPr>
      <w:rPr>
        <w:rFonts w:cs="Times New Roman"/>
      </w:rPr>
    </w:lvl>
    <w:lvl w:ilvl="2" w:tplc="0809001B">
      <w:start w:val="1"/>
      <w:numFmt w:val="lowerRoman"/>
      <w:lvlText w:val="%3."/>
      <w:lvlJc w:val="right"/>
      <w:pPr>
        <w:ind w:left="1440" w:hanging="180"/>
      </w:pPr>
      <w:rPr>
        <w:rFonts w:cs="Times New Roman"/>
      </w:rPr>
    </w:lvl>
    <w:lvl w:ilvl="3" w:tplc="0809000F">
      <w:start w:val="1"/>
      <w:numFmt w:val="decimal"/>
      <w:lvlText w:val="%4."/>
      <w:lvlJc w:val="left"/>
      <w:pPr>
        <w:ind w:left="2160" w:hanging="360"/>
      </w:pPr>
      <w:rPr>
        <w:rFonts w:cs="Times New Roman"/>
      </w:rPr>
    </w:lvl>
    <w:lvl w:ilvl="4" w:tplc="08090019">
      <w:start w:val="1"/>
      <w:numFmt w:val="lowerLetter"/>
      <w:lvlText w:val="%5."/>
      <w:lvlJc w:val="left"/>
      <w:pPr>
        <w:ind w:left="2880" w:hanging="360"/>
      </w:pPr>
      <w:rPr>
        <w:rFonts w:cs="Times New Roman"/>
      </w:rPr>
    </w:lvl>
    <w:lvl w:ilvl="5" w:tplc="0809001B" w:tentative="1">
      <w:start w:val="1"/>
      <w:numFmt w:val="lowerRoman"/>
      <w:lvlText w:val="%6."/>
      <w:lvlJc w:val="right"/>
      <w:pPr>
        <w:ind w:left="3600" w:hanging="180"/>
      </w:pPr>
      <w:rPr>
        <w:rFonts w:cs="Times New Roman"/>
      </w:rPr>
    </w:lvl>
    <w:lvl w:ilvl="6" w:tplc="0809000F" w:tentative="1">
      <w:start w:val="1"/>
      <w:numFmt w:val="decimal"/>
      <w:lvlText w:val="%7."/>
      <w:lvlJc w:val="left"/>
      <w:pPr>
        <w:ind w:left="4320" w:hanging="360"/>
      </w:pPr>
      <w:rPr>
        <w:rFonts w:cs="Times New Roman"/>
      </w:rPr>
    </w:lvl>
    <w:lvl w:ilvl="7" w:tplc="08090019" w:tentative="1">
      <w:start w:val="1"/>
      <w:numFmt w:val="lowerLetter"/>
      <w:lvlText w:val="%8."/>
      <w:lvlJc w:val="left"/>
      <w:pPr>
        <w:ind w:left="5040" w:hanging="360"/>
      </w:pPr>
      <w:rPr>
        <w:rFonts w:cs="Times New Roman"/>
      </w:rPr>
    </w:lvl>
    <w:lvl w:ilvl="8" w:tplc="0809001B" w:tentative="1">
      <w:start w:val="1"/>
      <w:numFmt w:val="lowerRoman"/>
      <w:lvlText w:val="%9."/>
      <w:lvlJc w:val="right"/>
      <w:pPr>
        <w:ind w:left="5760" w:hanging="180"/>
      </w:pPr>
      <w:rPr>
        <w:rFonts w:cs="Times New Roman"/>
      </w:rPr>
    </w:lvl>
  </w:abstractNum>
  <w:abstractNum w:abstractNumId="44">
    <w:nsid w:val="7941786C"/>
    <w:multiLevelType w:val="hybridMultilevel"/>
    <w:tmpl w:val="53881A7E"/>
    <w:lvl w:ilvl="0" w:tplc="2932ACA8">
      <w:start w:val="4"/>
      <w:numFmt w:val="decimal"/>
      <w:lvlText w:val="%1.2"/>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nsid w:val="79B309CB"/>
    <w:multiLevelType w:val="multilevel"/>
    <w:tmpl w:val="BBE2864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nsid w:val="7C703ABA"/>
    <w:multiLevelType w:val="hybridMultilevel"/>
    <w:tmpl w:val="42CAC6DA"/>
    <w:lvl w:ilvl="0" w:tplc="08090019">
      <w:start w:val="1"/>
      <w:numFmt w:val="lowerLetter"/>
      <w:lvlText w:val="%1."/>
      <w:lvlJc w:val="left"/>
      <w:pPr>
        <w:ind w:left="21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nsid w:val="7F6B7252"/>
    <w:multiLevelType w:val="hybridMultilevel"/>
    <w:tmpl w:val="0D26C14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4"/>
  </w:num>
  <w:num w:numId="2">
    <w:abstractNumId w:val="34"/>
  </w:num>
  <w:num w:numId="3">
    <w:abstractNumId w:val="6"/>
  </w:num>
  <w:num w:numId="4">
    <w:abstractNumId w:val="45"/>
  </w:num>
  <w:num w:numId="5">
    <w:abstractNumId w:val="8"/>
  </w:num>
  <w:num w:numId="6">
    <w:abstractNumId w:val="10"/>
  </w:num>
  <w:num w:numId="7">
    <w:abstractNumId w:val="28"/>
  </w:num>
  <w:num w:numId="8">
    <w:abstractNumId w:val="9"/>
  </w:num>
  <w:num w:numId="9">
    <w:abstractNumId w:val="35"/>
  </w:num>
  <w:num w:numId="10">
    <w:abstractNumId w:val="30"/>
  </w:num>
  <w:num w:numId="11">
    <w:abstractNumId w:val="44"/>
  </w:num>
  <w:num w:numId="12">
    <w:abstractNumId w:val="27"/>
  </w:num>
  <w:num w:numId="13">
    <w:abstractNumId w:val="31"/>
  </w:num>
  <w:num w:numId="14">
    <w:abstractNumId w:val="43"/>
  </w:num>
  <w:num w:numId="15">
    <w:abstractNumId w:val="42"/>
  </w:num>
  <w:num w:numId="16">
    <w:abstractNumId w:val="23"/>
  </w:num>
  <w:num w:numId="17">
    <w:abstractNumId w:val="1"/>
  </w:num>
  <w:num w:numId="18">
    <w:abstractNumId w:val="3"/>
  </w:num>
  <w:num w:numId="19">
    <w:abstractNumId w:val="37"/>
  </w:num>
  <w:num w:numId="20">
    <w:abstractNumId w:val="11"/>
  </w:num>
  <w:num w:numId="21">
    <w:abstractNumId w:val="15"/>
  </w:num>
  <w:num w:numId="22">
    <w:abstractNumId w:val="5"/>
  </w:num>
  <w:num w:numId="23">
    <w:abstractNumId w:val="12"/>
  </w:num>
  <w:num w:numId="24">
    <w:abstractNumId w:val="38"/>
  </w:num>
  <w:num w:numId="25">
    <w:abstractNumId w:val="32"/>
  </w:num>
  <w:num w:numId="26">
    <w:abstractNumId w:val="29"/>
  </w:num>
  <w:num w:numId="27">
    <w:abstractNumId w:val="25"/>
  </w:num>
  <w:num w:numId="28">
    <w:abstractNumId w:val="36"/>
  </w:num>
  <w:num w:numId="29">
    <w:abstractNumId w:val="17"/>
  </w:num>
  <w:num w:numId="30">
    <w:abstractNumId w:val="14"/>
  </w:num>
  <w:num w:numId="31">
    <w:abstractNumId w:val="13"/>
  </w:num>
  <w:num w:numId="32">
    <w:abstractNumId w:val="24"/>
  </w:num>
  <w:num w:numId="33">
    <w:abstractNumId w:val="26"/>
  </w:num>
  <w:num w:numId="34">
    <w:abstractNumId w:val="22"/>
  </w:num>
  <w:num w:numId="35">
    <w:abstractNumId w:val="41"/>
  </w:num>
  <w:num w:numId="36">
    <w:abstractNumId w:val="16"/>
  </w:num>
  <w:num w:numId="37">
    <w:abstractNumId w:val="2"/>
  </w:num>
  <w:num w:numId="38">
    <w:abstractNumId w:val="18"/>
  </w:num>
  <w:num w:numId="39">
    <w:abstractNumId w:val="40"/>
  </w:num>
  <w:num w:numId="40">
    <w:abstractNumId w:val="21"/>
  </w:num>
  <w:num w:numId="41">
    <w:abstractNumId w:val="39"/>
  </w:num>
  <w:num w:numId="42">
    <w:abstractNumId w:val="46"/>
  </w:num>
  <w:num w:numId="43">
    <w:abstractNumId w:val="7"/>
  </w:num>
  <w:num w:numId="44">
    <w:abstractNumId w:val="19"/>
  </w:num>
  <w:num w:numId="45">
    <w:abstractNumId w:val="0"/>
  </w:num>
  <w:num w:numId="46">
    <w:abstractNumId w:val="47"/>
  </w:num>
  <w:num w:numId="47">
    <w:abstractNumId w:val="20"/>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A9"/>
    <w:rsid w:val="000029E1"/>
    <w:rsid w:val="00006717"/>
    <w:rsid w:val="00014477"/>
    <w:rsid w:val="000146E2"/>
    <w:rsid w:val="00016F3D"/>
    <w:rsid w:val="0005094A"/>
    <w:rsid w:val="000B1400"/>
    <w:rsid w:val="000C5E70"/>
    <w:rsid w:val="000E06F0"/>
    <w:rsid w:val="000E37A4"/>
    <w:rsid w:val="000F7C02"/>
    <w:rsid w:val="001335AD"/>
    <w:rsid w:val="00160D8A"/>
    <w:rsid w:val="0017037C"/>
    <w:rsid w:val="00175A8E"/>
    <w:rsid w:val="001811B1"/>
    <w:rsid w:val="0019372A"/>
    <w:rsid w:val="001A7859"/>
    <w:rsid w:val="001B0933"/>
    <w:rsid w:val="001C13A7"/>
    <w:rsid w:val="001C2F89"/>
    <w:rsid w:val="001D2377"/>
    <w:rsid w:val="002133BD"/>
    <w:rsid w:val="00227A2F"/>
    <w:rsid w:val="002459BC"/>
    <w:rsid w:val="002659C0"/>
    <w:rsid w:val="00272FE9"/>
    <w:rsid w:val="00280E21"/>
    <w:rsid w:val="002935FB"/>
    <w:rsid w:val="00294327"/>
    <w:rsid w:val="002A1F95"/>
    <w:rsid w:val="002B71F3"/>
    <w:rsid w:val="002C2FF2"/>
    <w:rsid w:val="002D3B1D"/>
    <w:rsid w:val="002D5D69"/>
    <w:rsid w:val="002E03AB"/>
    <w:rsid w:val="002E1C94"/>
    <w:rsid w:val="002E581C"/>
    <w:rsid w:val="003009F9"/>
    <w:rsid w:val="003018CE"/>
    <w:rsid w:val="00313666"/>
    <w:rsid w:val="003202B9"/>
    <w:rsid w:val="00320D39"/>
    <w:rsid w:val="00322667"/>
    <w:rsid w:val="00326FD9"/>
    <w:rsid w:val="00330706"/>
    <w:rsid w:val="003436D4"/>
    <w:rsid w:val="00374BE3"/>
    <w:rsid w:val="00377D7D"/>
    <w:rsid w:val="003B7643"/>
    <w:rsid w:val="003C01DF"/>
    <w:rsid w:val="003C5493"/>
    <w:rsid w:val="003F4455"/>
    <w:rsid w:val="0040099F"/>
    <w:rsid w:val="00403876"/>
    <w:rsid w:val="00415703"/>
    <w:rsid w:val="0042057D"/>
    <w:rsid w:val="00422675"/>
    <w:rsid w:val="004312C8"/>
    <w:rsid w:val="00482950"/>
    <w:rsid w:val="00496677"/>
    <w:rsid w:val="004A3750"/>
    <w:rsid w:val="004B1B6E"/>
    <w:rsid w:val="004C64FB"/>
    <w:rsid w:val="004D1F6A"/>
    <w:rsid w:val="005029E9"/>
    <w:rsid w:val="00504315"/>
    <w:rsid w:val="00511337"/>
    <w:rsid w:val="00512858"/>
    <w:rsid w:val="005148A2"/>
    <w:rsid w:val="00524865"/>
    <w:rsid w:val="005308A4"/>
    <w:rsid w:val="00595208"/>
    <w:rsid w:val="005A7156"/>
    <w:rsid w:val="005B2F6F"/>
    <w:rsid w:val="005E1628"/>
    <w:rsid w:val="005E2FEF"/>
    <w:rsid w:val="005E4F41"/>
    <w:rsid w:val="005E515A"/>
    <w:rsid w:val="005E74D3"/>
    <w:rsid w:val="0060634B"/>
    <w:rsid w:val="0062111C"/>
    <w:rsid w:val="006537E1"/>
    <w:rsid w:val="00655616"/>
    <w:rsid w:val="006670D8"/>
    <w:rsid w:val="00670334"/>
    <w:rsid w:val="00671007"/>
    <w:rsid w:val="00680C59"/>
    <w:rsid w:val="00684057"/>
    <w:rsid w:val="006869ED"/>
    <w:rsid w:val="006A05A0"/>
    <w:rsid w:val="006B27A9"/>
    <w:rsid w:val="006B6B77"/>
    <w:rsid w:val="006D35DB"/>
    <w:rsid w:val="006E7D16"/>
    <w:rsid w:val="00703CBF"/>
    <w:rsid w:val="00740E13"/>
    <w:rsid w:val="00744486"/>
    <w:rsid w:val="00774C58"/>
    <w:rsid w:val="00785112"/>
    <w:rsid w:val="0079713F"/>
    <w:rsid w:val="007A2643"/>
    <w:rsid w:val="007A7AC1"/>
    <w:rsid w:val="007B5F73"/>
    <w:rsid w:val="007D3C5A"/>
    <w:rsid w:val="007F0E9B"/>
    <w:rsid w:val="007F67A9"/>
    <w:rsid w:val="00820BC4"/>
    <w:rsid w:val="00832C7D"/>
    <w:rsid w:val="00847C3E"/>
    <w:rsid w:val="0089099D"/>
    <w:rsid w:val="008A2904"/>
    <w:rsid w:val="008A3818"/>
    <w:rsid w:val="008A51FA"/>
    <w:rsid w:val="008A7961"/>
    <w:rsid w:val="008B551F"/>
    <w:rsid w:val="008B6F4B"/>
    <w:rsid w:val="008E28B1"/>
    <w:rsid w:val="008E39FA"/>
    <w:rsid w:val="008E60B3"/>
    <w:rsid w:val="008F2C7D"/>
    <w:rsid w:val="00912011"/>
    <w:rsid w:val="00922F3D"/>
    <w:rsid w:val="00923C54"/>
    <w:rsid w:val="0094053E"/>
    <w:rsid w:val="00947B24"/>
    <w:rsid w:val="00971095"/>
    <w:rsid w:val="009A09F1"/>
    <w:rsid w:val="009B5DA7"/>
    <w:rsid w:val="009D38F2"/>
    <w:rsid w:val="009F216F"/>
    <w:rsid w:val="00A012EA"/>
    <w:rsid w:val="00A15CEC"/>
    <w:rsid w:val="00A22FF9"/>
    <w:rsid w:val="00A24FD4"/>
    <w:rsid w:val="00A53AB3"/>
    <w:rsid w:val="00AA1A65"/>
    <w:rsid w:val="00AA44CE"/>
    <w:rsid w:val="00AA507B"/>
    <w:rsid w:val="00AA55D5"/>
    <w:rsid w:val="00AA7EA6"/>
    <w:rsid w:val="00AB2CCE"/>
    <w:rsid w:val="00AB30DF"/>
    <w:rsid w:val="00AC22BA"/>
    <w:rsid w:val="00AC39C5"/>
    <w:rsid w:val="00AC7661"/>
    <w:rsid w:val="00B031F2"/>
    <w:rsid w:val="00B0331D"/>
    <w:rsid w:val="00B03C5E"/>
    <w:rsid w:val="00B32DDE"/>
    <w:rsid w:val="00B341AE"/>
    <w:rsid w:val="00B45136"/>
    <w:rsid w:val="00B624AD"/>
    <w:rsid w:val="00B8590E"/>
    <w:rsid w:val="00B86127"/>
    <w:rsid w:val="00B8685E"/>
    <w:rsid w:val="00BA2FDB"/>
    <w:rsid w:val="00BC7B12"/>
    <w:rsid w:val="00C03ADC"/>
    <w:rsid w:val="00C15C87"/>
    <w:rsid w:val="00C17B8B"/>
    <w:rsid w:val="00C2764E"/>
    <w:rsid w:val="00C27C89"/>
    <w:rsid w:val="00C3044D"/>
    <w:rsid w:val="00C36D2A"/>
    <w:rsid w:val="00C674E4"/>
    <w:rsid w:val="00C76FB9"/>
    <w:rsid w:val="00C81968"/>
    <w:rsid w:val="00C85EFF"/>
    <w:rsid w:val="00CA58BB"/>
    <w:rsid w:val="00CD55AA"/>
    <w:rsid w:val="00CE07E5"/>
    <w:rsid w:val="00CF17D0"/>
    <w:rsid w:val="00D153CE"/>
    <w:rsid w:val="00D352AB"/>
    <w:rsid w:val="00D57AA7"/>
    <w:rsid w:val="00D662DE"/>
    <w:rsid w:val="00D664AD"/>
    <w:rsid w:val="00D754AB"/>
    <w:rsid w:val="00D8542F"/>
    <w:rsid w:val="00DC284B"/>
    <w:rsid w:val="00DD6F65"/>
    <w:rsid w:val="00DE1C5C"/>
    <w:rsid w:val="00DF614E"/>
    <w:rsid w:val="00E4486A"/>
    <w:rsid w:val="00E44D06"/>
    <w:rsid w:val="00E47A46"/>
    <w:rsid w:val="00E56B20"/>
    <w:rsid w:val="00E5765B"/>
    <w:rsid w:val="00E64E40"/>
    <w:rsid w:val="00E8088F"/>
    <w:rsid w:val="00EB204D"/>
    <w:rsid w:val="00EB2424"/>
    <w:rsid w:val="00EC2630"/>
    <w:rsid w:val="00EF1944"/>
    <w:rsid w:val="00EF70DF"/>
    <w:rsid w:val="00F01159"/>
    <w:rsid w:val="00F022A2"/>
    <w:rsid w:val="00F06867"/>
    <w:rsid w:val="00F16A0B"/>
    <w:rsid w:val="00F21543"/>
    <w:rsid w:val="00F219AB"/>
    <w:rsid w:val="00F22034"/>
    <w:rsid w:val="00F2531B"/>
    <w:rsid w:val="00F30CAA"/>
    <w:rsid w:val="00F31435"/>
    <w:rsid w:val="00F67BB9"/>
    <w:rsid w:val="00F71BC5"/>
    <w:rsid w:val="00F77AC1"/>
    <w:rsid w:val="00F82A86"/>
    <w:rsid w:val="00F9717D"/>
    <w:rsid w:val="00FB32CD"/>
    <w:rsid w:val="00FD144F"/>
    <w:rsid w:val="00FD3027"/>
    <w:rsid w:val="00FE1078"/>
    <w:rsid w:val="00FE1193"/>
    <w:rsid w:val="00FE49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B30DF"/>
    <w:pPr>
      <w:spacing w:after="200" w:line="276" w:lineRule="auto"/>
    </w:pPr>
    <w:rPr>
      <w:sz w:val="22"/>
      <w:szCs w:val="22"/>
      <w:lang w:eastAsia="en-US"/>
    </w:rPr>
  </w:style>
  <w:style w:type="paragraph" w:styleId="Heading1">
    <w:name w:val="heading 1"/>
    <w:basedOn w:val="Normal"/>
    <w:next w:val="Normal"/>
    <w:link w:val="Heading1Char"/>
    <w:uiPriority w:val="99"/>
    <w:qFormat/>
    <w:rsid w:val="00F2531B"/>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4C64FB"/>
    <w:pPr>
      <w:keepNext/>
      <w:keepLines/>
      <w:spacing w:before="200" w:after="0"/>
      <w:outlineLvl w:val="1"/>
    </w:pPr>
    <w:rPr>
      <w:rFonts w:ascii="Cambria" w:hAnsi="Cambria"/>
      <w:b/>
      <w:bCs/>
      <w:color w:val="4F81BD"/>
      <w:sz w:val="26"/>
      <w:szCs w:val="26"/>
    </w:rPr>
  </w:style>
  <w:style w:type="paragraph" w:styleId="Heading3">
    <w:name w:val="heading 3"/>
    <w:basedOn w:val="Normal"/>
    <w:link w:val="Heading3Char"/>
    <w:uiPriority w:val="99"/>
    <w:qFormat/>
    <w:rsid w:val="00AB2CCE"/>
    <w:pPr>
      <w:spacing w:before="100" w:beforeAutospacing="1" w:after="100" w:afterAutospacing="1" w:line="240" w:lineRule="auto"/>
      <w:outlineLvl w:val="2"/>
    </w:pPr>
    <w:rPr>
      <w:rFonts w:ascii="Times New Roman" w:hAnsi="Times New Roman"/>
      <w:b/>
      <w:bCs/>
      <w:sz w:val="27"/>
      <w:szCs w:val="27"/>
      <w:lang w:eastAsia="en-GB"/>
    </w:rPr>
  </w:style>
  <w:style w:type="paragraph" w:styleId="Heading4">
    <w:name w:val="heading 4"/>
    <w:basedOn w:val="Normal"/>
    <w:next w:val="Normal"/>
    <w:link w:val="Heading4Char"/>
    <w:uiPriority w:val="99"/>
    <w:qFormat/>
    <w:rsid w:val="00D8542F"/>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2531B"/>
    <w:rPr>
      <w:rFonts w:ascii="Cambria" w:hAnsi="Cambria"/>
      <w:b/>
      <w:color w:val="365F91"/>
      <w:sz w:val="28"/>
    </w:rPr>
  </w:style>
  <w:style w:type="character" w:customStyle="1" w:styleId="Heading2Char">
    <w:name w:val="Heading 2 Char"/>
    <w:link w:val="Heading2"/>
    <w:uiPriority w:val="99"/>
    <w:locked/>
    <w:rsid w:val="004C64FB"/>
    <w:rPr>
      <w:rFonts w:ascii="Cambria" w:hAnsi="Cambria"/>
      <w:b/>
      <w:color w:val="4F81BD"/>
      <w:sz w:val="26"/>
    </w:rPr>
  </w:style>
  <w:style w:type="character" w:customStyle="1" w:styleId="Heading3Char">
    <w:name w:val="Heading 3 Char"/>
    <w:link w:val="Heading3"/>
    <w:uiPriority w:val="99"/>
    <w:locked/>
    <w:rsid w:val="00AB2CCE"/>
    <w:rPr>
      <w:rFonts w:ascii="Times New Roman" w:hAnsi="Times New Roman"/>
      <w:b/>
      <w:sz w:val="27"/>
      <w:lang w:val="x-none" w:eastAsia="en-GB"/>
    </w:rPr>
  </w:style>
  <w:style w:type="character" w:customStyle="1" w:styleId="Heading4Char">
    <w:name w:val="Heading 4 Char"/>
    <w:link w:val="Heading4"/>
    <w:uiPriority w:val="99"/>
    <w:locked/>
    <w:rsid w:val="00D8542F"/>
    <w:rPr>
      <w:rFonts w:ascii="Cambria" w:hAnsi="Cambria"/>
      <w:b/>
      <w:i/>
      <w:color w:val="4F81BD"/>
    </w:rPr>
  </w:style>
  <w:style w:type="character" w:styleId="Hyperlink">
    <w:name w:val="Hyperlink"/>
    <w:uiPriority w:val="99"/>
    <w:rsid w:val="00AB2CCE"/>
    <w:rPr>
      <w:color w:val="0000FF"/>
      <w:u w:val="single"/>
    </w:rPr>
  </w:style>
  <w:style w:type="character" w:customStyle="1" w:styleId="style371">
    <w:name w:val="style371"/>
    <w:uiPriority w:val="99"/>
    <w:rsid w:val="00AB2CCE"/>
    <w:rPr>
      <w:rFonts w:ascii="Arial" w:hAnsi="Arial"/>
      <w:color w:val="333333"/>
      <w:sz w:val="18"/>
    </w:rPr>
  </w:style>
  <w:style w:type="paragraph" w:styleId="Header">
    <w:name w:val="header"/>
    <w:basedOn w:val="Normal"/>
    <w:link w:val="HeaderChar"/>
    <w:uiPriority w:val="99"/>
    <w:rsid w:val="00AB2CCE"/>
    <w:pPr>
      <w:tabs>
        <w:tab w:val="center" w:pos="4513"/>
        <w:tab w:val="right" w:pos="9026"/>
      </w:tabs>
      <w:spacing w:after="0" w:line="240" w:lineRule="auto"/>
    </w:pPr>
  </w:style>
  <w:style w:type="character" w:customStyle="1" w:styleId="HeaderChar">
    <w:name w:val="Header Char"/>
    <w:link w:val="Header"/>
    <w:uiPriority w:val="99"/>
    <w:locked/>
    <w:rsid w:val="00AB2CCE"/>
  </w:style>
  <w:style w:type="paragraph" w:styleId="Footer">
    <w:name w:val="footer"/>
    <w:basedOn w:val="Normal"/>
    <w:link w:val="FooterChar"/>
    <w:uiPriority w:val="99"/>
    <w:rsid w:val="00AB2CCE"/>
    <w:pPr>
      <w:tabs>
        <w:tab w:val="center" w:pos="4513"/>
        <w:tab w:val="right" w:pos="9026"/>
      </w:tabs>
      <w:spacing w:after="0" w:line="240" w:lineRule="auto"/>
    </w:pPr>
  </w:style>
  <w:style w:type="character" w:customStyle="1" w:styleId="FooterChar">
    <w:name w:val="Footer Char"/>
    <w:link w:val="Footer"/>
    <w:uiPriority w:val="99"/>
    <w:locked/>
    <w:rsid w:val="00AB2CCE"/>
  </w:style>
  <w:style w:type="paragraph" w:customStyle="1" w:styleId="Default">
    <w:name w:val="Default"/>
    <w:uiPriority w:val="99"/>
    <w:rsid w:val="00AB2CCE"/>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AB2CCE"/>
    <w:pPr>
      <w:spacing w:after="0" w:line="240" w:lineRule="auto"/>
      <w:ind w:left="720"/>
      <w:contextualSpacing/>
      <w:jc w:val="both"/>
    </w:pPr>
    <w:rPr>
      <w:rFonts w:ascii="Arial" w:hAnsi="Arial" w:cs="Arial"/>
      <w:sz w:val="24"/>
      <w:szCs w:val="24"/>
      <w:lang w:eastAsia="en-GB"/>
    </w:rPr>
  </w:style>
  <w:style w:type="paragraph" w:customStyle="1" w:styleId="iln">
    <w:name w:val="il_n"/>
    <w:basedOn w:val="Normal"/>
    <w:uiPriority w:val="99"/>
    <w:rsid w:val="00AB2CCE"/>
    <w:pPr>
      <w:spacing w:after="0" w:line="288" w:lineRule="auto"/>
    </w:pPr>
    <w:rPr>
      <w:rFonts w:ascii="Times New Roman" w:hAnsi="Times New Roman"/>
      <w:sz w:val="24"/>
      <w:szCs w:val="24"/>
      <w:lang w:eastAsia="en-GB"/>
    </w:rPr>
  </w:style>
  <w:style w:type="paragraph" w:styleId="NormalWeb">
    <w:name w:val="Normal (Web)"/>
    <w:basedOn w:val="Normal"/>
    <w:uiPriority w:val="99"/>
    <w:rsid w:val="00AB2CCE"/>
    <w:pPr>
      <w:spacing w:before="100" w:beforeAutospacing="1" w:after="100" w:afterAutospacing="1" w:line="240" w:lineRule="auto"/>
    </w:pPr>
    <w:rPr>
      <w:rFonts w:ascii="Times New Roman" w:hAnsi="Times New Roman"/>
      <w:sz w:val="24"/>
      <w:szCs w:val="24"/>
      <w:lang w:eastAsia="en-GB"/>
    </w:rPr>
  </w:style>
  <w:style w:type="character" w:customStyle="1" w:styleId="yellow">
    <w:name w:val="yellow"/>
    <w:uiPriority w:val="99"/>
    <w:rsid w:val="00AB2CCE"/>
  </w:style>
  <w:style w:type="paragraph" w:styleId="BalloonText">
    <w:name w:val="Balloon Text"/>
    <w:basedOn w:val="Normal"/>
    <w:link w:val="BalloonTextChar"/>
    <w:uiPriority w:val="99"/>
    <w:semiHidden/>
    <w:rsid w:val="00AB2CC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B2CCE"/>
    <w:rPr>
      <w:rFonts w:ascii="Tahoma" w:hAnsi="Tahoma"/>
      <w:sz w:val="16"/>
    </w:rPr>
  </w:style>
  <w:style w:type="paragraph" w:styleId="Bibliography">
    <w:name w:val="Bibliography"/>
    <w:basedOn w:val="Normal"/>
    <w:next w:val="Normal"/>
    <w:uiPriority w:val="99"/>
    <w:rsid w:val="00AA7EA6"/>
    <w:pPr>
      <w:spacing w:after="0" w:line="240" w:lineRule="auto"/>
      <w:jc w:val="both"/>
    </w:pPr>
    <w:rPr>
      <w:rFonts w:ascii="Arial" w:hAnsi="Arial" w:cs="Arial"/>
      <w:sz w:val="24"/>
      <w:szCs w:val="24"/>
      <w:lang w:eastAsia="en-GB"/>
    </w:rPr>
  </w:style>
  <w:style w:type="character" w:styleId="Emphasis">
    <w:name w:val="Emphasis"/>
    <w:uiPriority w:val="99"/>
    <w:qFormat/>
    <w:rsid w:val="00F2531B"/>
    <w:rPr>
      <w:i/>
    </w:rPr>
  </w:style>
  <w:style w:type="character" w:styleId="IntenseEmphasis">
    <w:name w:val="Intense Emphasis"/>
    <w:uiPriority w:val="99"/>
    <w:qFormat/>
    <w:rsid w:val="00F2531B"/>
    <w:rPr>
      <w:b/>
      <w:i/>
      <w:color w:val="4F81BD"/>
    </w:rPr>
  </w:style>
  <w:style w:type="character" w:styleId="SubtleReference">
    <w:name w:val="Subtle Reference"/>
    <w:uiPriority w:val="99"/>
    <w:qFormat/>
    <w:rsid w:val="00F2531B"/>
    <w:rPr>
      <w:smallCaps/>
      <w:color w:val="C0504D"/>
      <w:u w:val="single"/>
    </w:rPr>
  </w:style>
  <w:style w:type="character" w:styleId="Strong">
    <w:name w:val="Strong"/>
    <w:uiPriority w:val="99"/>
    <w:qFormat/>
    <w:rsid w:val="008A51FA"/>
    <w:rPr>
      <w:b/>
    </w:rPr>
  </w:style>
  <w:style w:type="character" w:customStyle="1" w:styleId="EmailStyle36">
    <w:name w:val="EmailStyle36"/>
    <w:uiPriority w:val="99"/>
    <w:semiHidden/>
    <w:rsid w:val="008A51FA"/>
    <w:rPr>
      <w:rFonts w:ascii="HelveticaNeue LT 55 Roman" w:hAnsi="HelveticaNeue LT 55 Roman"/>
      <w:color w:val="0000FF"/>
      <w:sz w:val="20"/>
      <w:u w:val="none"/>
    </w:rPr>
  </w:style>
  <w:style w:type="table" w:styleId="TableGrid">
    <w:name w:val="Table Grid"/>
    <w:basedOn w:val="TableNormal"/>
    <w:uiPriority w:val="99"/>
    <w:rsid w:val="00703CB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4A3750"/>
    <w:pPr>
      <w:outlineLvl w:val="9"/>
    </w:pPr>
    <w:rPr>
      <w:lang w:val="en-US" w:eastAsia="ja-JP"/>
    </w:rPr>
  </w:style>
  <w:style w:type="paragraph" w:styleId="TOC2">
    <w:name w:val="toc 2"/>
    <w:basedOn w:val="Normal"/>
    <w:next w:val="Normal"/>
    <w:autoRedefine/>
    <w:uiPriority w:val="99"/>
    <w:rsid w:val="004A3750"/>
    <w:pPr>
      <w:spacing w:after="100"/>
      <w:ind w:left="220"/>
    </w:pPr>
  </w:style>
  <w:style w:type="paragraph" w:customStyle="1" w:styleId="Mainsub-heading">
    <w:name w:val="Main sub-heading"/>
    <w:basedOn w:val="Normal"/>
    <w:link w:val="Mainsub-headingChar"/>
    <w:uiPriority w:val="99"/>
    <w:rsid w:val="004A3750"/>
    <w:pPr>
      <w:numPr>
        <w:ilvl w:val="1"/>
        <w:numId w:val="3"/>
      </w:numPr>
      <w:spacing w:line="480" w:lineRule="auto"/>
      <w:ind w:left="567" w:hanging="567"/>
    </w:pPr>
    <w:rPr>
      <w:rFonts w:cs="Calibri"/>
      <w:sz w:val="24"/>
      <w:szCs w:val="24"/>
    </w:rPr>
  </w:style>
  <w:style w:type="character" w:customStyle="1" w:styleId="Mainsub-headingChar">
    <w:name w:val="Main sub-heading Char"/>
    <w:link w:val="Mainsub-heading"/>
    <w:uiPriority w:val="99"/>
    <w:locked/>
    <w:rsid w:val="004A3750"/>
    <w:rPr>
      <w:sz w:val="24"/>
    </w:rPr>
  </w:style>
  <w:style w:type="paragraph" w:styleId="TOC3">
    <w:name w:val="toc 3"/>
    <w:basedOn w:val="Normal"/>
    <w:next w:val="Normal"/>
    <w:autoRedefine/>
    <w:uiPriority w:val="99"/>
    <w:rsid w:val="00EF70DF"/>
    <w:pPr>
      <w:spacing w:after="100"/>
      <w:ind w:left="440"/>
    </w:pPr>
  </w:style>
  <w:style w:type="paragraph" w:styleId="TOC1">
    <w:name w:val="toc 1"/>
    <w:basedOn w:val="Normal"/>
    <w:next w:val="Normal"/>
    <w:autoRedefine/>
    <w:uiPriority w:val="99"/>
    <w:semiHidden/>
    <w:rsid w:val="00971095"/>
    <w:pPr>
      <w:spacing w:after="100"/>
    </w:pPr>
    <w:rPr>
      <w:lang w:val="en-US" w:eastAsia="ja-JP"/>
    </w:rPr>
  </w:style>
  <w:style w:type="paragraph" w:styleId="TOC4">
    <w:name w:val="toc 4"/>
    <w:basedOn w:val="Normal"/>
    <w:next w:val="Normal"/>
    <w:autoRedefine/>
    <w:uiPriority w:val="99"/>
    <w:rsid w:val="00971095"/>
    <w:pPr>
      <w:spacing w:after="100"/>
      <w:ind w:left="660"/>
    </w:pPr>
  </w:style>
  <w:style w:type="paragraph" w:styleId="Caption">
    <w:name w:val="caption"/>
    <w:basedOn w:val="Normal"/>
    <w:next w:val="Normal"/>
    <w:uiPriority w:val="99"/>
    <w:qFormat/>
    <w:rsid w:val="00AC39C5"/>
    <w:pPr>
      <w:spacing w:line="240" w:lineRule="auto"/>
    </w:pPr>
    <w:rPr>
      <w:b/>
      <w:bCs/>
      <w:color w:val="4F81BD"/>
      <w:sz w:val="18"/>
      <w:szCs w:val="18"/>
    </w:rPr>
  </w:style>
  <w:style w:type="paragraph" w:styleId="TableofFigures">
    <w:name w:val="table of figures"/>
    <w:basedOn w:val="Normal"/>
    <w:next w:val="Normal"/>
    <w:uiPriority w:val="99"/>
    <w:rsid w:val="00AC39C5"/>
    <w:pPr>
      <w:spacing w:after="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B30DF"/>
    <w:pPr>
      <w:spacing w:after="200" w:line="276" w:lineRule="auto"/>
    </w:pPr>
    <w:rPr>
      <w:sz w:val="22"/>
      <w:szCs w:val="22"/>
      <w:lang w:eastAsia="en-US"/>
    </w:rPr>
  </w:style>
  <w:style w:type="paragraph" w:styleId="Heading1">
    <w:name w:val="heading 1"/>
    <w:basedOn w:val="Normal"/>
    <w:next w:val="Normal"/>
    <w:link w:val="Heading1Char"/>
    <w:uiPriority w:val="99"/>
    <w:qFormat/>
    <w:rsid w:val="00F2531B"/>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4C64FB"/>
    <w:pPr>
      <w:keepNext/>
      <w:keepLines/>
      <w:spacing w:before="200" w:after="0"/>
      <w:outlineLvl w:val="1"/>
    </w:pPr>
    <w:rPr>
      <w:rFonts w:ascii="Cambria" w:hAnsi="Cambria"/>
      <w:b/>
      <w:bCs/>
      <w:color w:val="4F81BD"/>
      <w:sz w:val="26"/>
      <w:szCs w:val="26"/>
    </w:rPr>
  </w:style>
  <w:style w:type="paragraph" w:styleId="Heading3">
    <w:name w:val="heading 3"/>
    <w:basedOn w:val="Normal"/>
    <w:link w:val="Heading3Char"/>
    <w:uiPriority w:val="99"/>
    <w:qFormat/>
    <w:rsid w:val="00AB2CCE"/>
    <w:pPr>
      <w:spacing w:before="100" w:beforeAutospacing="1" w:after="100" w:afterAutospacing="1" w:line="240" w:lineRule="auto"/>
      <w:outlineLvl w:val="2"/>
    </w:pPr>
    <w:rPr>
      <w:rFonts w:ascii="Times New Roman" w:hAnsi="Times New Roman"/>
      <w:b/>
      <w:bCs/>
      <w:sz w:val="27"/>
      <w:szCs w:val="27"/>
      <w:lang w:eastAsia="en-GB"/>
    </w:rPr>
  </w:style>
  <w:style w:type="paragraph" w:styleId="Heading4">
    <w:name w:val="heading 4"/>
    <w:basedOn w:val="Normal"/>
    <w:next w:val="Normal"/>
    <w:link w:val="Heading4Char"/>
    <w:uiPriority w:val="99"/>
    <w:qFormat/>
    <w:rsid w:val="00D8542F"/>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2531B"/>
    <w:rPr>
      <w:rFonts w:ascii="Cambria" w:hAnsi="Cambria"/>
      <w:b/>
      <w:color w:val="365F91"/>
      <w:sz w:val="28"/>
    </w:rPr>
  </w:style>
  <w:style w:type="character" w:customStyle="1" w:styleId="Heading2Char">
    <w:name w:val="Heading 2 Char"/>
    <w:link w:val="Heading2"/>
    <w:uiPriority w:val="99"/>
    <w:locked/>
    <w:rsid w:val="004C64FB"/>
    <w:rPr>
      <w:rFonts w:ascii="Cambria" w:hAnsi="Cambria"/>
      <w:b/>
      <w:color w:val="4F81BD"/>
      <w:sz w:val="26"/>
    </w:rPr>
  </w:style>
  <w:style w:type="character" w:customStyle="1" w:styleId="Heading3Char">
    <w:name w:val="Heading 3 Char"/>
    <w:link w:val="Heading3"/>
    <w:uiPriority w:val="99"/>
    <w:locked/>
    <w:rsid w:val="00AB2CCE"/>
    <w:rPr>
      <w:rFonts w:ascii="Times New Roman" w:hAnsi="Times New Roman"/>
      <w:b/>
      <w:sz w:val="27"/>
      <w:lang w:val="x-none" w:eastAsia="en-GB"/>
    </w:rPr>
  </w:style>
  <w:style w:type="character" w:customStyle="1" w:styleId="Heading4Char">
    <w:name w:val="Heading 4 Char"/>
    <w:link w:val="Heading4"/>
    <w:uiPriority w:val="99"/>
    <w:locked/>
    <w:rsid w:val="00D8542F"/>
    <w:rPr>
      <w:rFonts w:ascii="Cambria" w:hAnsi="Cambria"/>
      <w:b/>
      <w:i/>
      <w:color w:val="4F81BD"/>
    </w:rPr>
  </w:style>
  <w:style w:type="character" w:styleId="Hyperlink">
    <w:name w:val="Hyperlink"/>
    <w:uiPriority w:val="99"/>
    <w:rsid w:val="00AB2CCE"/>
    <w:rPr>
      <w:color w:val="0000FF"/>
      <w:u w:val="single"/>
    </w:rPr>
  </w:style>
  <w:style w:type="character" w:customStyle="1" w:styleId="style371">
    <w:name w:val="style371"/>
    <w:uiPriority w:val="99"/>
    <w:rsid w:val="00AB2CCE"/>
    <w:rPr>
      <w:rFonts w:ascii="Arial" w:hAnsi="Arial"/>
      <w:color w:val="333333"/>
      <w:sz w:val="18"/>
    </w:rPr>
  </w:style>
  <w:style w:type="paragraph" w:styleId="Header">
    <w:name w:val="header"/>
    <w:basedOn w:val="Normal"/>
    <w:link w:val="HeaderChar"/>
    <w:uiPriority w:val="99"/>
    <w:rsid w:val="00AB2CCE"/>
    <w:pPr>
      <w:tabs>
        <w:tab w:val="center" w:pos="4513"/>
        <w:tab w:val="right" w:pos="9026"/>
      </w:tabs>
      <w:spacing w:after="0" w:line="240" w:lineRule="auto"/>
    </w:pPr>
  </w:style>
  <w:style w:type="character" w:customStyle="1" w:styleId="HeaderChar">
    <w:name w:val="Header Char"/>
    <w:link w:val="Header"/>
    <w:uiPriority w:val="99"/>
    <w:locked/>
    <w:rsid w:val="00AB2CCE"/>
  </w:style>
  <w:style w:type="paragraph" w:styleId="Footer">
    <w:name w:val="footer"/>
    <w:basedOn w:val="Normal"/>
    <w:link w:val="FooterChar"/>
    <w:uiPriority w:val="99"/>
    <w:rsid w:val="00AB2CCE"/>
    <w:pPr>
      <w:tabs>
        <w:tab w:val="center" w:pos="4513"/>
        <w:tab w:val="right" w:pos="9026"/>
      </w:tabs>
      <w:spacing w:after="0" w:line="240" w:lineRule="auto"/>
    </w:pPr>
  </w:style>
  <w:style w:type="character" w:customStyle="1" w:styleId="FooterChar">
    <w:name w:val="Footer Char"/>
    <w:link w:val="Footer"/>
    <w:uiPriority w:val="99"/>
    <w:locked/>
    <w:rsid w:val="00AB2CCE"/>
  </w:style>
  <w:style w:type="paragraph" w:customStyle="1" w:styleId="Default">
    <w:name w:val="Default"/>
    <w:uiPriority w:val="99"/>
    <w:rsid w:val="00AB2CCE"/>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AB2CCE"/>
    <w:pPr>
      <w:spacing w:after="0" w:line="240" w:lineRule="auto"/>
      <w:ind w:left="720"/>
      <w:contextualSpacing/>
      <w:jc w:val="both"/>
    </w:pPr>
    <w:rPr>
      <w:rFonts w:ascii="Arial" w:hAnsi="Arial" w:cs="Arial"/>
      <w:sz w:val="24"/>
      <w:szCs w:val="24"/>
      <w:lang w:eastAsia="en-GB"/>
    </w:rPr>
  </w:style>
  <w:style w:type="paragraph" w:customStyle="1" w:styleId="iln">
    <w:name w:val="il_n"/>
    <w:basedOn w:val="Normal"/>
    <w:uiPriority w:val="99"/>
    <w:rsid w:val="00AB2CCE"/>
    <w:pPr>
      <w:spacing w:after="0" w:line="288" w:lineRule="auto"/>
    </w:pPr>
    <w:rPr>
      <w:rFonts w:ascii="Times New Roman" w:hAnsi="Times New Roman"/>
      <w:sz w:val="24"/>
      <w:szCs w:val="24"/>
      <w:lang w:eastAsia="en-GB"/>
    </w:rPr>
  </w:style>
  <w:style w:type="paragraph" w:styleId="NormalWeb">
    <w:name w:val="Normal (Web)"/>
    <w:basedOn w:val="Normal"/>
    <w:uiPriority w:val="99"/>
    <w:rsid w:val="00AB2CCE"/>
    <w:pPr>
      <w:spacing w:before="100" w:beforeAutospacing="1" w:after="100" w:afterAutospacing="1" w:line="240" w:lineRule="auto"/>
    </w:pPr>
    <w:rPr>
      <w:rFonts w:ascii="Times New Roman" w:hAnsi="Times New Roman"/>
      <w:sz w:val="24"/>
      <w:szCs w:val="24"/>
      <w:lang w:eastAsia="en-GB"/>
    </w:rPr>
  </w:style>
  <w:style w:type="character" w:customStyle="1" w:styleId="yellow">
    <w:name w:val="yellow"/>
    <w:uiPriority w:val="99"/>
    <w:rsid w:val="00AB2CCE"/>
  </w:style>
  <w:style w:type="paragraph" w:styleId="BalloonText">
    <w:name w:val="Balloon Text"/>
    <w:basedOn w:val="Normal"/>
    <w:link w:val="BalloonTextChar"/>
    <w:uiPriority w:val="99"/>
    <w:semiHidden/>
    <w:rsid w:val="00AB2CC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B2CCE"/>
    <w:rPr>
      <w:rFonts w:ascii="Tahoma" w:hAnsi="Tahoma"/>
      <w:sz w:val="16"/>
    </w:rPr>
  </w:style>
  <w:style w:type="paragraph" w:styleId="Bibliography">
    <w:name w:val="Bibliography"/>
    <w:basedOn w:val="Normal"/>
    <w:next w:val="Normal"/>
    <w:uiPriority w:val="99"/>
    <w:rsid w:val="00AA7EA6"/>
    <w:pPr>
      <w:spacing w:after="0" w:line="240" w:lineRule="auto"/>
      <w:jc w:val="both"/>
    </w:pPr>
    <w:rPr>
      <w:rFonts w:ascii="Arial" w:hAnsi="Arial" w:cs="Arial"/>
      <w:sz w:val="24"/>
      <w:szCs w:val="24"/>
      <w:lang w:eastAsia="en-GB"/>
    </w:rPr>
  </w:style>
  <w:style w:type="character" w:styleId="Emphasis">
    <w:name w:val="Emphasis"/>
    <w:uiPriority w:val="99"/>
    <w:qFormat/>
    <w:rsid w:val="00F2531B"/>
    <w:rPr>
      <w:i/>
    </w:rPr>
  </w:style>
  <w:style w:type="character" w:styleId="IntenseEmphasis">
    <w:name w:val="Intense Emphasis"/>
    <w:uiPriority w:val="99"/>
    <w:qFormat/>
    <w:rsid w:val="00F2531B"/>
    <w:rPr>
      <w:b/>
      <w:i/>
      <w:color w:val="4F81BD"/>
    </w:rPr>
  </w:style>
  <w:style w:type="character" w:styleId="SubtleReference">
    <w:name w:val="Subtle Reference"/>
    <w:uiPriority w:val="99"/>
    <w:qFormat/>
    <w:rsid w:val="00F2531B"/>
    <w:rPr>
      <w:smallCaps/>
      <w:color w:val="C0504D"/>
      <w:u w:val="single"/>
    </w:rPr>
  </w:style>
  <w:style w:type="character" w:styleId="Strong">
    <w:name w:val="Strong"/>
    <w:uiPriority w:val="99"/>
    <w:qFormat/>
    <w:rsid w:val="008A51FA"/>
    <w:rPr>
      <w:b/>
    </w:rPr>
  </w:style>
  <w:style w:type="character" w:customStyle="1" w:styleId="EmailStyle36">
    <w:name w:val="EmailStyle36"/>
    <w:uiPriority w:val="99"/>
    <w:semiHidden/>
    <w:rsid w:val="008A51FA"/>
    <w:rPr>
      <w:rFonts w:ascii="HelveticaNeue LT 55 Roman" w:hAnsi="HelveticaNeue LT 55 Roman"/>
      <w:color w:val="0000FF"/>
      <w:sz w:val="20"/>
      <w:u w:val="none"/>
    </w:rPr>
  </w:style>
  <w:style w:type="table" w:styleId="TableGrid">
    <w:name w:val="Table Grid"/>
    <w:basedOn w:val="TableNormal"/>
    <w:uiPriority w:val="99"/>
    <w:rsid w:val="00703CB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4A3750"/>
    <w:pPr>
      <w:outlineLvl w:val="9"/>
    </w:pPr>
    <w:rPr>
      <w:lang w:val="en-US" w:eastAsia="ja-JP"/>
    </w:rPr>
  </w:style>
  <w:style w:type="paragraph" w:styleId="TOC2">
    <w:name w:val="toc 2"/>
    <w:basedOn w:val="Normal"/>
    <w:next w:val="Normal"/>
    <w:autoRedefine/>
    <w:uiPriority w:val="99"/>
    <w:rsid w:val="004A3750"/>
    <w:pPr>
      <w:spacing w:after="100"/>
      <w:ind w:left="220"/>
    </w:pPr>
  </w:style>
  <w:style w:type="paragraph" w:customStyle="1" w:styleId="Mainsub-heading">
    <w:name w:val="Main sub-heading"/>
    <w:basedOn w:val="Normal"/>
    <w:link w:val="Mainsub-headingChar"/>
    <w:uiPriority w:val="99"/>
    <w:rsid w:val="004A3750"/>
    <w:pPr>
      <w:numPr>
        <w:ilvl w:val="1"/>
        <w:numId w:val="3"/>
      </w:numPr>
      <w:spacing w:line="480" w:lineRule="auto"/>
      <w:ind w:left="567" w:hanging="567"/>
    </w:pPr>
    <w:rPr>
      <w:rFonts w:cs="Calibri"/>
      <w:sz w:val="24"/>
      <w:szCs w:val="24"/>
    </w:rPr>
  </w:style>
  <w:style w:type="character" w:customStyle="1" w:styleId="Mainsub-headingChar">
    <w:name w:val="Main sub-heading Char"/>
    <w:link w:val="Mainsub-heading"/>
    <w:uiPriority w:val="99"/>
    <w:locked/>
    <w:rsid w:val="004A3750"/>
    <w:rPr>
      <w:sz w:val="24"/>
    </w:rPr>
  </w:style>
  <w:style w:type="paragraph" w:styleId="TOC3">
    <w:name w:val="toc 3"/>
    <w:basedOn w:val="Normal"/>
    <w:next w:val="Normal"/>
    <w:autoRedefine/>
    <w:uiPriority w:val="99"/>
    <w:rsid w:val="00EF70DF"/>
    <w:pPr>
      <w:spacing w:after="100"/>
      <w:ind w:left="440"/>
    </w:pPr>
  </w:style>
  <w:style w:type="paragraph" w:styleId="TOC1">
    <w:name w:val="toc 1"/>
    <w:basedOn w:val="Normal"/>
    <w:next w:val="Normal"/>
    <w:autoRedefine/>
    <w:uiPriority w:val="99"/>
    <w:semiHidden/>
    <w:rsid w:val="00971095"/>
    <w:pPr>
      <w:spacing w:after="100"/>
    </w:pPr>
    <w:rPr>
      <w:lang w:val="en-US" w:eastAsia="ja-JP"/>
    </w:rPr>
  </w:style>
  <w:style w:type="paragraph" w:styleId="TOC4">
    <w:name w:val="toc 4"/>
    <w:basedOn w:val="Normal"/>
    <w:next w:val="Normal"/>
    <w:autoRedefine/>
    <w:uiPriority w:val="99"/>
    <w:rsid w:val="00971095"/>
    <w:pPr>
      <w:spacing w:after="100"/>
      <w:ind w:left="660"/>
    </w:pPr>
  </w:style>
  <w:style w:type="paragraph" w:styleId="Caption">
    <w:name w:val="caption"/>
    <w:basedOn w:val="Normal"/>
    <w:next w:val="Normal"/>
    <w:uiPriority w:val="99"/>
    <w:qFormat/>
    <w:rsid w:val="00AC39C5"/>
    <w:pPr>
      <w:spacing w:line="240" w:lineRule="auto"/>
    </w:pPr>
    <w:rPr>
      <w:b/>
      <w:bCs/>
      <w:color w:val="4F81BD"/>
      <w:sz w:val="18"/>
      <w:szCs w:val="18"/>
    </w:rPr>
  </w:style>
  <w:style w:type="paragraph" w:styleId="TableofFigures">
    <w:name w:val="table of figures"/>
    <w:basedOn w:val="Normal"/>
    <w:next w:val="Normal"/>
    <w:uiPriority w:val="99"/>
    <w:rsid w:val="00AC39C5"/>
    <w:pPr>
      <w:spacing w:after="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0511">
      <w:marLeft w:val="0"/>
      <w:marRight w:val="0"/>
      <w:marTop w:val="0"/>
      <w:marBottom w:val="0"/>
      <w:divBdr>
        <w:top w:val="none" w:sz="0" w:space="0" w:color="auto"/>
        <w:left w:val="none" w:sz="0" w:space="0" w:color="auto"/>
        <w:bottom w:val="none" w:sz="0" w:space="0" w:color="auto"/>
        <w:right w:val="none" w:sz="0" w:space="0" w:color="auto"/>
      </w:divBdr>
    </w:div>
    <w:div w:id="4045705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chart" Target="charts/chart1.xml"/><Relationship Id="rId26" Type="http://schemas.openxmlformats.org/officeDocument/2006/relationships/chart" Target="charts/chart9.xml"/><Relationship Id="rId39" Type="http://schemas.openxmlformats.org/officeDocument/2006/relationships/hyperlink" Target="http://qmul.academia.edu/AhuTatli/Papers" TargetMode="External"/><Relationship Id="rId21" Type="http://schemas.openxmlformats.org/officeDocument/2006/relationships/chart" Target="charts/chart4.xml"/><Relationship Id="rId34" Type="http://schemas.openxmlformats.org/officeDocument/2006/relationships/chart" Target="charts/chart17.xml"/><Relationship Id="rId42" Type="http://schemas.openxmlformats.org/officeDocument/2006/relationships/image" Target="media/image4.jpeg"/><Relationship Id="rId47" Type="http://schemas.openxmlformats.org/officeDocument/2006/relationships/image" Target="media/image9.png"/><Relationship Id="rId50" Type="http://schemas.openxmlformats.org/officeDocument/2006/relationships/image" Target="media/image12.jpeg"/><Relationship Id="rId55" Type="http://schemas.openxmlformats.org/officeDocument/2006/relationships/image" Target="media/image17.png"/><Relationship Id="rId63" Type="http://schemas.openxmlformats.org/officeDocument/2006/relationships/image" Target="media/image25.jpeg"/><Relationship Id="rId68" Type="http://schemas.openxmlformats.org/officeDocument/2006/relationships/image" Target="media/image30.jpeg"/><Relationship Id="rId76" Type="http://schemas.openxmlformats.org/officeDocument/2006/relationships/image" Target="media/image38.jpeg"/><Relationship Id="rId84" Type="http://schemas.openxmlformats.org/officeDocument/2006/relationships/hyperlink" Target="mailto:vick@basca.org.uk" TargetMode="External"/><Relationship Id="rId7" Type="http://schemas.openxmlformats.org/officeDocument/2006/relationships/endnotes" Target="endnotes.xml"/><Relationship Id="rId71" Type="http://schemas.openxmlformats.org/officeDocument/2006/relationships/image" Target="media/image33.jpeg"/><Relationship Id="rId2" Type="http://schemas.openxmlformats.org/officeDocument/2006/relationships/styles" Target="styles.xml"/><Relationship Id="rId16" Type="http://schemas.openxmlformats.org/officeDocument/2006/relationships/diagramColors" Target="diagrams/colors1.xml"/><Relationship Id="rId29" Type="http://schemas.openxmlformats.org/officeDocument/2006/relationships/chart" Target="charts/chart12.xml"/><Relationship Id="rId11" Type="http://schemas.openxmlformats.org/officeDocument/2006/relationships/image" Target="media/image2.png"/><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chart" Target="charts/chart20.xml"/><Relationship Id="rId40" Type="http://schemas.openxmlformats.org/officeDocument/2006/relationships/hyperlink" Target="http://www.hrcafe.eu" TargetMode="External"/><Relationship Id="rId45" Type="http://schemas.openxmlformats.org/officeDocument/2006/relationships/image" Target="media/image7.jpeg"/><Relationship Id="rId53" Type="http://schemas.openxmlformats.org/officeDocument/2006/relationships/image" Target="media/image15.jpeg"/><Relationship Id="rId58" Type="http://schemas.openxmlformats.org/officeDocument/2006/relationships/image" Target="media/image20.jpeg"/><Relationship Id="rId66" Type="http://schemas.openxmlformats.org/officeDocument/2006/relationships/image" Target="media/image28.jpeg"/><Relationship Id="rId74" Type="http://schemas.openxmlformats.org/officeDocument/2006/relationships/image" Target="media/image36.jpeg"/><Relationship Id="rId79" Type="http://schemas.openxmlformats.org/officeDocument/2006/relationships/image" Target="media/image41.jpeg"/><Relationship Id="rId5" Type="http://schemas.openxmlformats.org/officeDocument/2006/relationships/webSettings" Target="webSettings.xml"/><Relationship Id="rId61" Type="http://schemas.openxmlformats.org/officeDocument/2006/relationships/image" Target="media/image23.jpeg"/><Relationship Id="rId82" Type="http://schemas.openxmlformats.org/officeDocument/2006/relationships/image" Target="media/image44.jpeg"/><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 Id="rId43" Type="http://schemas.openxmlformats.org/officeDocument/2006/relationships/image" Target="media/image5.png"/><Relationship Id="rId48" Type="http://schemas.openxmlformats.org/officeDocument/2006/relationships/image" Target="media/image10.jpeg"/><Relationship Id="rId56" Type="http://schemas.openxmlformats.org/officeDocument/2006/relationships/image" Target="media/image18.jpeg"/><Relationship Id="rId64" Type="http://schemas.openxmlformats.org/officeDocument/2006/relationships/image" Target="media/image26.png"/><Relationship Id="rId69" Type="http://schemas.openxmlformats.org/officeDocument/2006/relationships/image" Target="media/image31.png"/><Relationship Id="rId77" Type="http://schemas.openxmlformats.org/officeDocument/2006/relationships/image" Target="media/image39.jpeg"/><Relationship Id="rId8" Type="http://schemas.openxmlformats.org/officeDocument/2006/relationships/hyperlink" Target="http://www.basca.org.uk" TargetMode="External"/><Relationship Id="rId51" Type="http://schemas.openxmlformats.org/officeDocument/2006/relationships/image" Target="media/image13.jpeg"/><Relationship Id="rId72" Type="http://schemas.openxmlformats.org/officeDocument/2006/relationships/image" Target="media/image34.jpeg"/><Relationship Id="rId80" Type="http://schemas.openxmlformats.org/officeDocument/2006/relationships/image" Target="media/image42.jpeg"/><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en.wikipedia.org/wiki/Social_network" TargetMode="External"/><Relationship Id="rId17" Type="http://schemas.microsoft.com/office/2007/relationships/diagramDrawing" Target="diagrams/drawing1.xml"/><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chart" Target="charts/chart21.xml"/><Relationship Id="rId46" Type="http://schemas.openxmlformats.org/officeDocument/2006/relationships/image" Target="media/image8.jpeg"/><Relationship Id="rId59" Type="http://schemas.openxmlformats.org/officeDocument/2006/relationships/image" Target="media/image21.jpeg"/><Relationship Id="rId67" Type="http://schemas.openxmlformats.org/officeDocument/2006/relationships/image" Target="media/image29.jpeg"/><Relationship Id="rId20" Type="http://schemas.openxmlformats.org/officeDocument/2006/relationships/chart" Target="charts/chart3.xml"/><Relationship Id="rId41" Type="http://schemas.openxmlformats.org/officeDocument/2006/relationships/image" Target="media/image3.png"/><Relationship Id="rId54" Type="http://schemas.openxmlformats.org/officeDocument/2006/relationships/image" Target="media/image16.jpeg"/><Relationship Id="rId62" Type="http://schemas.openxmlformats.org/officeDocument/2006/relationships/image" Target="media/image24.jpeg"/><Relationship Id="rId70" Type="http://schemas.openxmlformats.org/officeDocument/2006/relationships/image" Target="media/image32.jpeg"/><Relationship Id="rId75" Type="http://schemas.openxmlformats.org/officeDocument/2006/relationships/image" Target="media/image37.jpeg"/><Relationship Id="rId83" Type="http://schemas.openxmlformats.org/officeDocument/2006/relationships/hyperlink" Target="https://www.surveymonkey.com/s/ADMMdiversitysurvey"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diagramQuickStyle" Target="diagrams/quickStyle1.xml"/><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chart" Target="charts/chart19.xml"/><Relationship Id="rId49" Type="http://schemas.openxmlformats.org/officeDocument/2006/relationships/image" Target="media/image11.jpeg"/><Relationship Id="rId57" Type="http://schemas.openxmlformats.org/officeDocument/2006/relationships/image" Target="media/image19.jpeg"/><Relationship Id="rId10" Type="http://schemas.openxmlformats.org/officeDocument/2006/relationships/image" Target="media/image1.jpeg"/><Relationship Id="rId31" Type="http://schemas.openxmlformats.org/officeDocument/2006/relationships/chart" Target="charts/chart14.xml"/><Relationship Id="rId44" Type="http://schemas.openxmlformats.org/officeDocument/2006/relationships/image" Target="media/image6.jpeg"/><Relationship Id="rId52" Type="http://schemas.openxmlformats.org/officeDocument/2006/relationships/image" Target="media/image14.jpeg"/><Relationship Id="rId60" Type="http://schemas.openxmlformats.org/officeDocument/2006/relationships/image" Target="media/image22.jpeg"/><Relationship Id="rId65" Type="http://schemas.openxmlformats.org/officeDocument/2006/relationships/image" Target="media/image27.jpeg"/><Relationship Id="rId73" Type="http://schemas.openxmlformats.org/officeDocument/2006/relationships/image" Target="media/image35.jpeg"/><Relationship Id="rId78" Type="http://schemas.openxmlformats.org/officeDocument/2006/relationships/image" Target="media/image40.jpeg"/><Relationship Id="rId81" Type="http://schemas.openxmlformats.org/officeDocument/2006/relationships/image" Target="media/image43.jpeg"/><Relationship Id="rId86"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Complete%20response%20summaries.xls"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attitude\Last%202%20strong%20support%20complete.xls"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attitude\Last%202%20strong%20support%20complete.xls"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Last%202%20strong%20support%20complete%20all%20data.xls"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Last%202%20strong%20support%20complete%20all%20data.xls"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Last%202%20strong%20support%20complete%20all%20data.xls"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Transformative%20%20complete.xls"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Transformative%20%20complete.xls"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Transformative%20%20complete.xls"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Transformative%20%20complete.xls"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transformational%20all%20data.xls"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Complete%20response%20summaries.xls"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transformational%20all%20data.xls"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file:///D:\MC\The%20Survey\Survey%20Analysis\Complete%20responses%20analysis\attitude\transformational%20all%20data.xls" TargetMode="External"/><Relationship Id="rId1" Type="http://schemas.openxmlformats.org/officeDocument/2006/relationships/themeOverride" Target="../theme/themeOverride21.xml"/></Relationships>
</file>

<file path=word/charts/_rels/chart3.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Complete%20response%20summaries.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Bacs-sbs\Docs\PERSONAL\VICK\professional\MBA\MC\The%20Survey\Survey%20Analysis\Complete%20responses%20analysis\Complete%20response%20summaries.xls"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CompleteResponse%20full%20data.xls"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CompleteResponse%20full%20data.xls"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C:\Documents%20and%20Settings\Owner\Desktop\MC\The%20Survey\Survey%20Analysis\Complete%20responses%20analysis\CompleteResponse%20full%20data.xls"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GB"/>
              <a:t>Q1</a:t>
            </a:r>
            <a:r>
              <a:rPr lang="en-GB" baseline="0"/>
              <a:t> </a:t>
            </a:r>
            <a:r>
              <a:rPr lang="en-GB" sz="1600" baseline="0"/>
              <a:t>Company size</a:t>
            </a:r>
            <a:endParaRPr lang="en-GB" sz="1600"/>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i="1">
              <a:effectLst/>
            </a:endParaRP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GB"/>
          </a:p>
        </c:rich>
      </c:tx>
      <c:layout>
        <c:manualLayout>
          <c:xMode val="edge"/>
          <c:yMode val="edge"/>
          <c:x val="5.924623499732436E-6"/>
          <c:y val="2.2358316321570916E-3"/>
        </c:manualLayout>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2.5462962962962968E-2"/>
          <c:y val="0.27960267897547292"/>
          <c:w val="0.94907407407407429"/>
          <c:h val="0.54750347383047704"/>
        </c:manualLayout>
      </c:layout>
      <c:bar3DChart>
        <c:barDir val="col"/>
        <c:grouping val="clustered"/>
        <c:varyColors val="0"/>
        <c:ser>
          <c:idx val="0"/>
          <c:order val="0"/>
          <c:invertIfNegative val="0"/>
          <c:cat>
            <c:strRef>
              <c:f>'2'!$A$4:$A$9</c:f>
              <c:strCache>
                <c:ptCount val="6"/>
                <c:pt idx="0">
                  <c:v>1 - 2</c:v>
                </c:pt>
                <c:pt idx="1">
                  <c:v>3 - 9</c:v>
                </c:pt>
                <c:pt idx="2">
                  <c:v>10 – 49</c:v>
                </c:pt>
                <c:pt idx="3">
                  <c:v>50 – 249</c:v>
                </c:pt>
                <c:pt idx="4">
                  <c:v>250 – 999</c:v>
                </c:pt>
                <c:pt idx="5">
                  <c:v>1,000 – 5,000</c:v>
                </c:pt>
              </c:strCache>
            </c:strRef>
          </c:cat>
          <c:val>
            <c:numRef>
              <c:f>'2'!$C$4:$C$9</c:f>
              <c:numCache>
                <c:formatCode>0.0%</c:formatCode>
                <c:ptCount val="6"/>
                <c:pt idx="0">
                  <c:v>0.3680000000000001</c:v>
                </c:pt>
                <c:pt idx="1">
                  <c:v>0.39500000000000007</c:v>
                </c:pt>
                <c:pt idx="2">
                  <c:v>0.17100000000000001</c:v>
                </c:pt>
                <c:pt idx="3">
                  <c:v>3.3000000000000002E-2</c:v>
                </c:pt>
                <c:pt idx="4">
                  <c:v>1.3000000000000003E-2</c:v>
                </c:pt>
                <c:pt idx="5">
                  <c:v>2.0000000000000004E-2</c:v>
                </c:pt>
              </c:numCache>
            </c:numRef>
          </c:val>
        </c:ser>
        <c:dLbls>
          <c:showLegendKey val="0"/>
          <c:showVal val="1"/>
          <c:showCatName val="0"/>
          <c:showSerName val="0"/>
          <c:showPercent val="0"/>
          <c:showBubbleSize val="0"/>
        </c:dLbls>
        <c:gapWidth val="150"/>
        <c:shape val="box"/>
        <c:axId val="111749760"/>
        <c:axId val="111907968"/>
        <c:axId val="0"/>
      </c:bar3DChart>
      <c:catAx>
        <c:axId val="111749760"/>
        <c:scaling>
          <c:orientation val="minMax"/>
        </c:scaling>
        <c:delete val="0"/>
        <c:axPos val="b"/>
        <c:majorTickMark val="none"/>
        <c:minorTickMark val="none"/>
        <c:tickLblPos val="nextTo"/>
        <c:txPr>
          <a:bodyPr/>
          <a:lstStyle/>
          <a:p>
            <a:pPr>
              <a:defRPr b="1" i="0" baseline="0"/>
            </a:pPr>
            <a:endParaRPr lang="en-US"/>
          </a:p>
        </c:txPr>
        <c:crossAx val="111907968"/>
        <c:crosses val="autoZero"/>
        <c:auto val="1"/>
        <c:lblAlgn val="ctr"/>
        <c:lblOffset val="100"/>
        <c:noMultiLvlLbl val="0"/>
      </c:catAx>
      <c:valAx>
        <c:axId val="111907968"/>
        <c:scaling>
          <c:orientation val="minMax"/>
        </c:scaling>
        <c:delete val="1"/>
        <c:axPos val="l"/>
        <c:numFmt formatCode="0.0%" sourceLinked="1"/>
        <c:majorTickMark val="none"/>
        <c:minorTickMark val="none"/>
        <c:tickLblPos val="none"/>
        <c:crossAx val="111749760"/>
        <c:crosses val="autoZero"/>
        <c:crossBetween val="between"/>
      </c:valAx>
    </c:plotArea>
    <c:plotVisOnly val="1"/>
    <c:dispBlanksAs val="zero"/>
    <c:showDLblsOverMax val="0"/>
  </c:chart>
  <c:spPr>
    <a:gradFill>
      <a:gsLst>
        <a:gs pos="0">
          <a:schemeClr val="accent1">
            <a:lumMod val="60000"/>
            <a:lumOff val="40000"/>
          </a:schemeClr>
        </a:gs>
        <a:gs pos="0">
          <a:srgbClr val="A2BBE6"/>
        </a:gs>
        <a:gs pos="0">
          <a:srgbClr val="A2BBE6"/>
        </a:gs>
        <a:gs pos="0">
          <a:schemeClr val="accent1">
            <a:tint val="66000"/>
            <a:satMod val="160000"/>
          </a:schemeClr>
        </a:gs>
        <a:gs pos="50000">
          <a:schemeClr val="accent1">
            <a:lumMod val="20000"/>
            <a:lumOff val="80000"/>
          </a:schemeClr>
        </a:gs>
        <a:gs pos="100000">
          <a:schemeClr val="bg1"/>
        </a:gs>
      </a:gsLst>
      <a:lin ang="5400000" scaled="0"/>
    </a:gradFill>
    <a:ln w="15875" cmpd="thickThin">
      <a:solidFill>
        <a:srgbClr val="333333"/>
      </a:solid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GB" sz="1400">
                <a:latin typeface="+mn-lt"/>
              </a:rPr>
              <a:t>Q27</a:t>
            </a:r>
            <a:r>
              <a:rPr lang="en-GB" sz="1400" baseline="0">
                <a:latin typeface="+mn-lt"/>
              </a:rPr>
              <a:t> </a:t>
            </a:r>
            <a:r>
              <a:rPr lang="en-GB" sz="1400">
                <a:latin typeface="+mn-lt"/>
              </a:rPr>
              <a:t>Approximately what percentage of female workers are there in your organisation?</a:t>
            </a: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US" sz="1000" b="1" i="1" baseline="0">
                <a:effectLst/>
                <a:latin typeface="+mn-lt"/>
              </a:rPr>
              <a:t>Source: ADMM Survey Results</a:t>
            </a:r>
            <a:endParaRPr lang="en-GB" sz="1000" i="1">
              <a:effectLst/>
              <a:latin typeface="+mn-lt"/>
            </a:endParaRP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endParaRPr lang="en-GB"/>
          </a:p>
        </c:rich>
      </c:tx>
      <c:layout>
        <c:manualLayout>
          <c:xMode val="edge"/>
          <c:yMode val="edge"/>
          <c:x val="1.1408948213024177E-2"/>
          <c:y val="9.2902917049898618E-4"/>
        </c:manualLayout>
      </c:layout>
      <c:overlay val="0"/>
      <c:spPr>
        <a:noFill/>
        <a:ln w="25400">
          <a:noFill/>
        </a:ln>
      </c:spPr>
    </c:title>
    <c:autoTitleDeleted val="0"/>
    <c:plotArea>
      <c:layout>
        <c:manualLayout>
          <c:layoutTarget val="inner"/>
          <c:xMode val="edge"/>
          <c:yMode val="edge"/>
          <c:x val="6.1011993425632197E-2"/>
          <c:y val="0.23235327486396321"/>
          <c:w val="0.79613210933446865"/>
          <c:h val="0.63529503000779841"/>
        </c:manualLayout>
      </c:layout>
      <c:barChart>
        <c:barDir val="col"/>
        <c:grouping val="stacked"/>
        <c:varyColors val="0"/>
        <c:ser>
          <c:idx val="0"/>
          <c:order val="0"/>
          <c:tx>
            <c:v>75 - 100%</c:v>
          </c:tx>
          <c:spPr>
            <a:solidFill>
              <a:schemeClr val="accent1">
                <a:lumMod val="7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'27'!$H$4:$H$6</c:f>
              <c:numCache>
                <c:formatCode>General</c:formatCode>
                <c:ptCount val="3"/>
                <c:pt idx="0">
                  <c:v>17</c:v>
                </c:pt>
                <c:pt idx="1">
                  <c:v>21</c:v>
                </c:pt>
                <c:pt idx="2">
                  <c:v>13</c:v>
                </c:pt>
              </c:numCache>
            </c:numRef>
          </c:val>
        </c:ser>
        <c:ser>
          <c:idx val="1"/>
          <c:order val="1"/>
          <c:tx>
            <c:v>50 - 74%</c:v>
          </c:tx>
          <c:spPr>
            <a:solidFill>
              <a:schemeClr val="accent5">
                <a:lumMod val="50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'27'!$G$4:$G$6</c:f>
              <c:numCache>
                <c:formatCode>General</c:formatCode>
                <c:ptCount val="3"/>
                <c:pt idx="0">
                  <c:v>32</c:v>
                </c:pt>
                <c:pt idx="1">
                  <c:v>18</c:v>
                </c:pt>
                <c:pt idx="2">
                  <c:v>20</c:v>
                </c:pt>
              </c:numCache>
            </c:numRef>
          </c:val>
        </c:ser>
        <c:ser>
          <c:idx val="2"/>
          <c:order val="2"/>
          <c:tx>
            <c:v>25 - 49%</c:v>
          </c:tx>
          <c:spPr>
            <a:solidFill>
              <a:schemeClr val="accent3">
                <a:lumMod val="7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'27'!$F$4:$F$6</c:f>
              <c:numCache>
                <c:formatCode>General</c:formatCode>
                <c:ptCount val="3"/>
                <c:pt idx="0">
                  <c:v>18</c:v>
                </c:pt>
                <c:pt idx="1">
                  <c:v>13</c:v>
                </c:pt>
                <c:pt idx="2">
                  <c:v>9</c:v>
                </c:pt>
              </c:numCache>
            </c:numRef>
          </c:val>
        </c:ser>
        <c:ser>
          <c:idx val="3"/>
          <c:order val="3"/>
          <c:tx>
            <c:v>10 - 24%</c:v>
          </c:tx>
          <c:spPr>
            <a:solidFill>
              <a:schemeClr val="accent4">
                <a:lumMod val="50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'27'!$E$4:$E$6</c:f>
              <c:numCache>
                <c:formatCode>General</c:formatCode>
                <c:ptCount val="3"/>
                <c:pt idx="0">
                  <c:v>7</c:v>
                </c:pt>
                <c:pt idx="1">
                  <c:v>9</c:v>
                </c:pt>
                <c:pt idx="2">
                  <c:v>11</c:v>
                </c:pt>
              </c:numCache>
            </c:numRef>
          </c:val>
        </c:ser>
        <c:ser>
          <c:idx val="4"/>
          <c:order val="4"/>
          <c:tx>
            <c:v>1   - 9%</c:v>
          </c:tx>
          <c:spPr>
            <a:solidFill>
              <a:schemeClr val="tx2">
                <a:lumMod val="60000"/>
                <a:lumOff val="40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'27'!$D$4:$D$6</c:f>
              <c:numCache>
                <c:formatCode>General</c:formatCode>
                <c:ptCount val="3"/>
                <c:pt idx="0">
                  <c:v>0</c:v>
                </c:pt>
                <c:pt idx="1">
                  <c:v>3</c:v>
                </c:pt>
                <c:pt idx="2">
                  <c:v>8</c:v>
                </c:pt>
              </c:numCache>
            </c:numRef>
          </c:val>
        </c:ser>
        <c:ser>
          <c:idx val="5"/>
          <c:order val="5"/>
          <c:tx>
            <c:v>0%</c:v>
          </c:tx>
          <c:spPr>
            <a:solidFill>
              <a:schemeClr val="bg1">
                <a:lumMod val="9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'27'!$C$4:$C$6</c:f>
              <c:numCache>
                <c:formatCode>General</c:formatCode>
                <c:ptCount val="3"/>
                <c:pt idx="0">
                  <c:v>11</c:v>
                </c:pt>
                <c:pt idx="1">
                  <c:v>21</c:v>
                </c:pt>
                <c:pt idx="2">
                  <c:v>24</c:v>
                </c:pt>
              </c:numCache>
            </c:numRef>
          </c:val>
        </c:ser>
        <c:dLbls>
          <c:showLegendKey val="0"/>
          <c:showVal val="0"/>
          <c:showCatName val="0"/>
          <c:showSerName val="0"/>
          <c:showPercent val="0"/>
          <c:showBubbleSize val="0"/>
        </c:dLbls>
        <c:gapWidth val="150"/>
        <c:overlap val="100"/>
        <c:axId val="234032512"/>
        <c:axId val="234280064"/>
      </c:barChart>
      <c:catAx>
        <c:axId val="234032512"/>
        <c:scaling>
          <c:orientation val="minMax"/>
        </c:scaling>
        <c:delete val="0"/>
        <c:axPos val="b"/>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234280064"/>
        <c:crosses val="autoZero"/>
        <c:auto val="1"/>
        <c:lblAlgn val="ctr"/>
        <c:lblOffset val="100"/>
        <c:tickLblSkip val="1"/>
        <c:tickMarkSkip val="1"/>
        <c:noMultiLvlLbl val="0"/>
      </c:catAx>
      <c:valAx>
        <c:axId val="234280064"/>
        <c:scaling>
          <c:orientation val="minMax"/>
        </c:scaling>
        <c:delete val="0"/>
        <c:axPos val="l"/>
        <c:majorGridlines>
          <c:spPr>
            <a:ln w="3175">
              <a:solidFill>
                <a:srgbClr val="333333"/>
              </a:solidFill>
              <a:prstDash val="solid"/>
            </a:ln>
          </c:spPr>
        </c:majorGridlines>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234032512"/>
        <c:crossesAt val="1"/>
        <c:crossBetween val="between"/>
      </c:valAx>
      <c:spPr>
        <a:solidFill>
          <a:srgbClr val="EEEEEE"/>
        </a:solidFill>
        <a:ln w="25400">
          <a:noFill/>
        </a:ln>
      </c:spPr>
    </c:plotArea>
    <c:legend>
      <c:legendPos val="r"/>
      <c:layout>
        <c:manualLayout>
          <c:xMode val="edge"/>
          <c:yMode val="edge"/>
          <c:x val="0.87351315460567425"/>
          <c:y val="0.36470647051471511"/>
          <c:w val="0.11458348956380449"/>
          <c:h val="0.37353007344670158"/>
        </c:manualLayout>
      </c:layout>
      <c:overlay val="0"/>
      <c:spPr>
        <a:solidFill>
          <a:srgbClr val="FFFFFF"/>
        </a:solidFill>
        <a:ln w="3175">
          <a:solidFill>
            <a:srgbClr val="333333"/>
          </a:solidFill>
          <a:prstDash val="solid"/>
        </a:ln>
      </c:spPr>
      <c:txPr>
        <a:bodyPr/>
        <a:lstStyle/>
        <a:p>
          <a:pPr>
            <a:defRPr sz="845" b="0" i="0" u="none" strike="noStrike" baseline="0">
              <a:solidFill>
                <a:srgbClr val="333333"/>
              </a:solidFill>
              <a:latin typeface="Microsoft Sans Serif"/>
              <a:ea typeface="Microsoft Sans Serif"/>
              <a:cs typeface="Microsoft Sans Serif"/>
            </a:defRPr>
          </a:pPr>
          <a:endParaRPr lang="en-US"/>
        </a:p>
      </c:txPr>
    </c:legend>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cmpd="thickThin">
      <a:solidFill>
        <a:srgbClr val="333333"/>
      </a:solidFill>
      <a:prstDash val="solid"/>
    </a:ln>
  </c:spPr>
  <c:txPr>
    <a:bodyPr/>
    <a:lstStyle/>
    <a:p>
      <a:pPr>
        <a:defRPr sz="1000" b="0" i="0" u="none" strike="noStrike" baseline="0">
          <a:solidFill>
            <a:srgbClr val="333333"/>
          </a:solidFill>
          <a:latin typeface="Microsoft Sans Serif"/>
          <a:ea typeface="Microsoft Sans Serif"/>
          <a:cs typeface="Microsoft Sans Serif"/>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GB" sz="1400">
                <a:latin typeface="+mn-lt"/>
              </a:rPr>
              <a:t>Q28 Approximately what percentage of BAME workers are there in your organisation?</a:t>
            </a: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US" sz="1000" b="1" i="1" baseline="0">
                <a:effectLst/>
                <a:latin typeface="+mn-lt"/>
              </a:rPr>
              <a:t>Source: ADMM Survey Results</a:t>
            </a:r>
            <a:endParaRPr lang="en-GB" sz="1000" i="1">
              <a:effectLst/>
              <a:latin typeface="+mn-lt"/>
            </a:endParaRP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endParaRPr lang="en-GB"/>
          </a:p>
        </c:rich>
      </c:tx>
      <c:layout>
        <c:manualLayout>
          <c:xMode val="edge"/>
          <c:yMode val="edge"/>
          <c:x val="7.0309393144038805E-4"/>
          <c:y val="0"/>
        </c:manualLayout>
      </c:layout>
      <c:overlay val="0"/>
      <c:spPr>
        <a:noFill/>
        <a:ln w="25400">
          <a:noFill/>
        </a:ln>
      </c:spPr>
    </c:title>
    <c:autoTitleDeleted val="0"/>
    <c:plotArea>
      <c:layout>
        <c:manualLayout>
          <c:layoutTarget val="inner"/>
          <c:xMode val="edge"/>
          <c:yMode val="edge"/>
          <c:x val="6.1011993425632197E-2"/>
          <c:y val="0.23235327486396321"/>
          <c:w val="0.79613210933446865"/>
          <c:h val="0.63529503000779841"/>
        </c:manualLayout>
      </c:layout>
      <c:barChart>
        <c:barDir val="col"/>
        <c:grouping val="stacked"/>
        <c:varyColors val="0"/>
        <c:ser>
          <c:idx val="0"/>
          <c:order val="0"/>
          <c:tx>
            <c:v>75 - 100%</c:v>
          </c:tx>
          <c:spPr>
            <a:solidFill>
              <a:schemeClr val="accent1">
                <a:lumMod val="75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'28'!$H$4:$H$6</c:f>
              <c:numCache>
                <c:formatCode>General</c:formatCode>
                <c:ptCount val="3"/>
                <c:pt idx="0">
                  <c:v>3</c:v>
                </c:pt>
                <c:pt idx="1">
                  <c:v>4</c:v>
                </c:pt>
                <c:pt idx="2">
                  <c:v>3</c:v>
                </c:pt>
              </c:numCache>
            </c:numRef>
          </c:val>
        </c:ser>
        <c:ser>
          <c:idx val="1"/>
          <c:order val="1"/>
          <c:tx>
            <c:v>50 - 74%</c:v>
          </c:tx>
          <c:spPr>
            <a:solidFill>
              <a:schemeClr val="accent5">
                <a:lumMod val="50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'28'!$G$4:$G$6</c:f>
              <c:numCache>
                <c:formatCode>General</c:formatCode>
                <c:ptCount val="3"/>
                <c:pt idx="0">
                  <c:v>7</c:v>
                </c:pt>
                <c:pt idx="1">
                  <c:v>7</c:v>
                </c:pt>
                <c:pt idx="2">
                  <c:v>7</c:v>
                </c:pt>
              </c:numCache>
            </c:numRef>
          </c:val>
        </c:ser>
        <c:ser>
          <c:idx val="2"/>
          <c:order val="2"/>
          <c:tx>
            <c:v>25 - 49%</c:v>
          </c:tx>
          <c:spPr>
            <a:solidFill>
              <a:schemeClr val="accent3">
                <a:lumMod val="75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'28'!$F$4:$F$6</c:f>
              <c:numCache>
                <c:formatCode>General</c:formatCode>
                <c:ptCount val="3"/>
                <c:pt idx="0">
                  <c:v>6</c:v>
                </c:pt>
                <c:pt idx="1">
                  <c:v>2</c:v>
                </c:pt>
                <c:pt idx="2">
                  <c:v>3</c:v>
                </c:pt>
              </c:numCache>
            </c:numRef>
          </c:val>
        </c:ser>
        <c:ser>
          <c:idx val="3"/>
          <c:order val="3"/>
          <c:tx>
            <c:v>10 - 24%</c:v>
          </c:tx>
          <c:spPr>
            <a:solidFill>
              <a:schemeClr val="accent4">
                <a:lumMod val="50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'28'!$E$4:$E$6</c:f>
              <c:numCache>
                <c:formatCode>General</c:formatCode>
                <c:ptCount val="3"/>
                <c:pt idx="0">
                  <c:v>16</c:v>
                </c:pt>
                <c:pt idx="1">
                  <c:v>5</c:v>
                </c:pt>
                <c:pt idx="2">
                  <c:v>3</c:v>
                </c:pt>
              </c:numCache>
            </c:numRef>
          </c:val>
        </c:ser>
        <c:ser>
          <c:idx val="4"/>
          <c:order val="4"/>
          <c:tx>
            <c:v>1   - 9%</c:v>
          </c:tx>
          <c:spPr>
            <a:solidFill>
              <a:schemeClr val="tx2">
                <a:lumMod val="60000"/>
                <a:lumOff val="40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'28'!$D$4:$D$6</c:f>
              <c:numCache>
                <c:formatCode>General</c:formatCode>
                <c:ptCount val="3"/>
                <c:pt idx="0">
                  <c:v>17</c:v>
                </c:pt>
                <c:pt idx="1">
                  <c:v>7</c:v>
                </c:pt>
                <c:pt idx="2">
                  <c:v>6</c:v>
                </c:pt>
              </c:numCache>
            </c:numRef>
          </c:val>
        </c:ser>
        <c:ser>
          <c:idx val="5"/>
          <c:order val="5"/>
          <c:tx>
            <c:v>0%</c:v>
          </c:tx>
          <c:spPr>
            <a:solidFill>
              <a:schemeClr val="bg1">
                <a:lumMod val="95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'28'!$C$4:$C$6</c:f>
              <c:numCache>
                <c:formatCode>General</c:formatCode>
                <c:ptCount val="3"/>
                <c:pt idx="0">
                  <c:v>36</c:v>
                </c:pt>
                <c:pt idx="1">
                  <c:v>60</c:v>
                </c:pt>
                <c:pt idx="2">
                  <c:v>63</c:v>
                </c:pt>
              </c:numCache>
            </c:numRef>
          </c:val>
        </c:ser>
        <c:dLbls>
          <c:showLegendKey val="0"/>
          <c:showVal val="0"/>
          <c:showCatName val="0"/>
          <c:showSerName val="0"/>
          <c:showPercent val="0"/>
          <c:showBubbleSize val="0"/>
        </c:dLbls>
        <c:gapWidth val="150"/>
        <c:overlap val="100"/>
        <c:axId val="233775104"/>
        <c:axId val="233777408"/>
      </c:barChart>
      <c:catAx>
        <c:axId val="233775104"/>
        <c:scaling>
          <c:orientation val="minMax"/>
        </c:scaling>
        <c:delete val="0"/>
        <c:axPos val="b"/>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233777408"/>
        <c:crosses val="autoZero"/>
        <c:auto val="1"/>
        <c:lblAlgn val="ctr"/>
        <c:lblOffset val="100"/>
        <c:tickLblSkip val="1"/>
        <c:tickMarkSkip val="1"/>
        <c:noMultiLvlLbl val="0"/>
      </c:catAx>
      <c:valAx>
        <c:axId val="233777408"/>
        <c:scaling>
          <c:orientation val="minMax"/>
        </c:scaling>
        <c:delete val="0"/>
        <c:axPos val="l"/>
        <c:majorGridlines>
          <c:spPr>
            <a:ln w="3175">
              <a:solidFill>
                <a:srgbClr val="333333"/>
              </a:solidFill>
              <a:prstDash val="solid"/>
            </a:ln>
          </c:spPr>
        </c:majorGridlines>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233775104"/>
        <c:crossesAt val="1"/>
        <c:crossBetween val="between"/>
      </c:valAx>
      <c:spPr>
        <a:solidFill>
          <a:srgbClr val="EEEEEE"/>
        </a:solidFill>
        <a:ln w="25400">
          <a:noFill/>
        </a:ln>
      </c:spPr>
    </c:plotArea>
    <c:legend>
      <c:legendPos val="r"/>
      <c:layout>
        <c:manualLayout>
          <c:xMode val="edge"/>
          <c:yMode val="edge"/>
          <c:x val="0.87351315460567425"/>
          <c:y val="0.36470649992280391"/>
          <c:w val="0.11458348956380449"/>
          <c:h val="0.37353002933456847"/>
        </c:manualLayout>
      </c:layout>
      <c:overlay val="0"/>
      <c:spPr>
        <a:solidFill>
          <a:srgbClr val="FFFFFF"/>
        </a:solidFill>
        <a:ln w="3175">
          <a:solidFill>
            <a:srgbClr val="333333"/>
          </a:solidFill>
          <a:prstDash val="solid"/>
        </a:ln>
      </c:spPr>
      <c:txPr>
        <a:bodyPr/>
        <a:lstStyle/>
        <a:p>
          <a:pPr>
            <a:defRPr sz="845" b="0" i="0" u="none" strike="noStrike" baseline="0">
              <a:solidFill>
                <a:srgbClr val="333333"/>
              </a:solidFill>
              <a:latin typeface="Microsoft Sans Serif"/>
              <a:ea typeface="Microsoft Sans Serif"/>
              <a:cs typeface="Microsoft Sans Serif"/>
            </a:defRPr>
          </a:pPr>
          <a:endParaRPr lang="en-US"/>
        </a:p>
      </c:txPr>
    </c:legend>
    <c:plotVisOnly val="1"/>
    <c:dispBlanksAs val="gap"/>
    <c:showDLblsOverMax val="0"/>
  </c:chart>
  <c:spPr>
    <a:gradFill>
      <a:gsLst>
        <a:gs pos="100000">
          <a:schemeClr val="bg1"/>
        </a:gs>
        <a:gs pos="0">
          <a:schemeClr val="accent1">
            <a:lumMod val="60000"/>
            <a:lumOff val="40000"/>
          </a:schemeClr>
        </a:gs>
        <a:gs pos="50000">
          <a:schemeClr val="accent1">
            <a:lumMod val="20000"/>
            <a:lumOff val="80000"/>
          </a:schemeClr>
        </a:gs>
        <a:gs pos="100000">
          <a:schemeClr val="bg1"/>
        </a:gs>
      </a:gsLst>
      <a:lin ang="5400000" scaled="0"/>
    </a:gradFill>
    <a:ln w="15875" cmpd="thickThin">
      <a:solidFill>
        <a:srgbClr val="333333"/>
      </a:solidFill>
      <a:prstDash val="solid"/>
    </a:ln>
  </c:spPr>
  <c:txPr>
    <a:bodyPr/>
    <a:lstStyle/>
    <a:p>
      <a:pPr>
        <a:defRPr sz="1000" b="0" i="0" u="none" strike="noStrike" baseline="0">
          <a:solidFill>
            <a:srgbClr val="333333"/>
          </a:solidFill>
          <a:latin typeface="Microsoft Sans Serif"/>
          <a:ea typeface="Microsoft Sans Serif"/>
          <a:cs typeface="Microsoft Sans Serif"/>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b="1" i="0" baseline="0">
                <a:effectLst/>
              </a:rPr>
              <a:t>E&amp;D Policy and Percentage of Females In Whole Organisation </a:t>
            </a:r>
            <a:endParaRPr lang="en-GB" sz="1600">
              <a:effectLst/>
            </a:endParaRP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a:effectLst/>
            </a:endParaRPr>
          </a:p>
        </c:rich>
      </c:tx>
      <c:layout>
        <c:manualLayout>
          <c:xMode val="edge"/>
          <c:yMode val="edge"/>
          <c:x val="1.4146016674386289E-2"/>
          <c:y val="1.112093364308575E-3"/>
        </c:manualLayout>
      </c:layout>
      <c:overlay val="0"/>
    </c:title>
    <c:autoTitleDeleted val="0"/>
    <c:plotArea>
      <c:layout/>
      <c:barChart>
        <c:barDir val="col"/>
        <c:grouping val="clustered"/>
        <c:varyColors val="0"/>
        <c:ser>
          <c:idx val="1"/>
          <c:order val="0"/>
          <c:tx>
            <c:v>Policy</c:v>
          </c:tx>
          <c:spPr>
            <a:solidFill>
              <a:srgbClr val="8064A2"/>
            </a:solidFill>
            <a:scene3d>
              <a:camera prst="orthographicFront"/>
              <a:lightRig rig="threePt" dir="t"/>
            </a:scene3d>
            <a:sp3d>
              <a:bevelT/>
            </a:sp3d>
          </c:spPr>
          <c:invertIfNegative val="0"/>
          <c:val>
            <c:numRef>
              <c:f>'female ptable'!$C$30:$C$34</c:f>
              <c:numCache>
                <c:formatCode>General</c:formatCode>
                <c:ptCount val="5"/>
                <c:pt idx="0">
                  <c:v>1</c:v>
                </c:pt>
                <c:pt idx="1">
                  <c:v>4</c:v>
                </c:pt>
                <c:pt idx="2">
                  <c:v>9</c:v>
                </c:pt>
                <c:pt idx="3">
                  <c:v>19</c:v>
                </c:pt>
                <c:pt idx="4">
                  <c:v>13</c:v>
                </c:pt>
              </c:numCache>
            </c:numRef>
          </c:val>
        </c:ser>
        <c:ser>
          <c:idx val="0"/>
          <c:order val="1"/>
          <c:tx>
            <c:v>No Policy</c:v>
          </c:tx>
          <c:spPr>
            <a:solidFill>
              <a:schemeClr val="accent1"/>
            </a:solidFill>
            <a:ln>
              <a:solidFill>
                <a:schemeClr val="tx1"/>
              </a:solidFill>
            </a:ln>
            <a:scene3d>
              <a:camera prst="orthographicFront"/>
              <a:lightRig rig="threePt" dir="t"/>
            </a:scene3d>
            <a:sp3d>
              <a:bevelT/>
            </a:sp3d>
          </c:spPr>
          <c:invertIfNegative val="0"/>
          <c:cat>
            <c:strRef>
              <c:f>'female ptable'!$A$25:$B$34</c:f>
              <c:strCache>
                <c:ptCount val="10"/>
                <c:pt idx="0">
                  <c:v>0%</c:v>
                </c:pt>
                <c:pt idx="1">
                  <c:v>10 - 24%</c:v>
                </c:pt>
                <c:pt idx="2">
                  <c:v>25 - 49%</c:v>
                </c:pt>
                <c:pt idx="3">
                  <c:v>50 - 74%</c:v>
                </c:pt>
                <c:pt idx="4">
                  <c:v>75 - 100%</c:v>
                </c:pt>
                <c:pt idx="5">
                  <c:v>0%</c:v>
                </c:pt>
                <c:pt idx="6">
                  <c:v>10 - 24%</c:v>
                </c:pt>
                <c:pt idx="7">
                  <c:v>25 - 49%</c:v>
                </c:pt>
                <c:pt idx="8">
                  <c:v>50 - 74%</c:v>
                </c:pt>
                <c:pt idx="9">
                  <c:v>75 - 100%</c:v>
                </c:pt>
              </c:strCache>
            </c:strRef>
          </c:cat>
          <c:val>
            <c:numRef>
              <c:f>'female ptable'!$C$25:$C$29</c:f>
              <c:numCache>
                <c:formatCode>General</c:formatCode>
                <c:ptCount val="5"/>
                <c:pt idx="0">
                  <c:v>10</c:v>
                </c:pt>
                <c:pt idx="1">
                  <c:v>3</c:v>
                </c:pt>
                <c:pt idx="2">
                  <c:v>9</c:v>
                </c:pt>
                <c:pt idx="3">
                  <c:v>13</c:v>
                </c:pt>
                <c:pt idx="4">
                  <c:v>4</c:v>
                </c:pt>
              </c:numCache>
            </c:numRef>
          </c:val>
        </c:ser>
        <c:dLbls>
          <c:showLegendKey val="0"/>
          <c:showVal val="0"/>
          <c:showCatName val="0"/>
          <c:showSerName val="0"/>
          <c:showPercent val="0"/>
          <c:showBubbleSize val="0"/>
        </c:dLbls>
        <c:gapWidth val="150"/>
        <c:axId val="233589760"/>
        <c:axId val="233616512"/>
      </c:barChart>
      <c:catAx>
        <c:axId val="233589760"/>
        <c:scaling>
          <c:orientation val="minMax"/>
        </c:scaling>
        <c:delete val="0"/>
        <c:axPos val="b"/>
        <c:numFmt formatCode="General" sourceLinked="1"/>
        <c:majorTickMark val="out"/>
        <c:minorTickMark val="none"/>
        <c:tickLblPos val="nextTo"/>
        <c:txPr>
          <a:bodyPr/>
          <a:lstStyle/>
          <a:p>
            <a:pPr>
              <a:defRPr b="1"/>
            </a:pPr>
            <a:endParaRPr lang="en-US"/>
          </a:p>
        </c:txPr>
        <c:crossAx val="233616512"/>
        <c:crosses val="autoZero"/>
        <c:auto val="1"/>
        <c:lblAlgn val="ctr"/>
        <c:lblOffset val="100"/>
        <c:noMultiLvlLbl val="0"/>
      </c:catAx>
      <c:valAx>
        <c:axId val="233616512"/>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233589760"/>
        <c:crosses val="autoZero"/>
        <c:crossBetween val="between"/>
      </c:valAx>
    </c:plotArea>
    <c:legend>
      <c:legendPos val="b"/>
      <c:layout/>
      <c:overlay val="0"/>
    </c:legend>
    <c:plotVisOnly val="1"/>
    <c:dispBlanksAs val="gap"/>
    <c:showDLblsOverMax val="0"/>
  </c:chart>
  <c:spPr>
    <a:gradFill>
      <a:gsLst>
        <a:gs pos="0">
          <a:srgbClr val="4F81BD">
            <a:lumMod val="60000"/>
            <a:lumOff val="40000"/>
          </a:srgbClr>
        </a:gs>
        <a:gs pos="50000">
          <a:srgbClr val="4F81BD">
            <a:lumMod val="20000"/>
            <a:lumOff val="80000"/>
          </a:srgbClr>
        </a:gs>
        <a:gs pos="100000">
          <a:sysClr val="window" lastClr="FFFFFF"/>
        </a:gs>
      </a:gsLst>
      <a:lin ang="5400000" scaled="0"/>
    </a:gradFill>
    <a:ln w="15875">
      <a:solidFill>
        <a:sysClr val="windowText" lastClr="000000"/>
      </a:solid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b="1" i="0" baseline="0">
                <a:effectLst/>
              </a:rPr>
              <a:t>E&amp;D Policy and Percentage of Female Managers </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a:effectLst/>
            </a:endParaRPr>
          </a:p>
        </c:rich>
      </c:tx>
      <c:layout>
        <c:manualLayout>
          <c:xMode val="edge"/>
          <c:yMode val="edge"/>
          <c:x val="1.8230068746027815E-3"/>
          <c:y val="1.8518617376217805E-2"/>
        </c:manualLayout>
      </c:layout>
      <c:overlay val="0"/>
    </c:title>
    <c:autoTitleDeleted val="0"/>
    <c:plotArea>
      <c:layout/>
      <c:barChart>
        <c:barDir val="col"/>
        <c:grouping val="clustered"/>
        <c:varyColors val="0"/>
        <c:ser>
          <c:idx val="1"/>
          <c:order val="0"/>
          <c:tx>
            <c:v>Policy</c:v>
          </c:tx>
          <c:spPr>
            <a:solidFill>
              <a:srgbClr val="8064A2"/>
            </a:solidFill>
            <a:scene3d>
              <a:camera prst="orthographicFront"/>
              <a:lightRig rig="threePt" dir="t"/>
            </a:scene3d>
            <a:sp3d>
              <a:bevelT/>
            </a:sp3d>
          </c:spPr>
          <c:invertIfNegative val="0"/>
          <c:val>
            <c:numRef>
              <c:f>'female ptable'!$C$50:$C$55</c:f>
              <c:numCache>
                <c:formatCode>General</c:formatCode>
                <c:ptCount val="6"/>
                <c:pt idx="0">
                  <c:v>5</c:v>
                </c:pt>
                <c:pt idx="1">
                  <c:v>2</c:v>
                </c:pt>
                <c:pt idx="2">
                  <c:v>6</c:v>
                </c:pt>
                <c:pt idx="3">
                  <c:v>5</c:v>
                </c:pt>
                <c:pt idx="4">
                  <c:v>12</c:v>
                </c:pt>
                <c:pt idx="5">
                  <c:v>17</c:v>
                </c:pt>
              </c:numCache>
            </c:numRef>
          </c:val>
        </c:ser>
        <c:ser>
          <c:idx val="0"/>
          <c:order val="1"/>
          <c:tx>
            <c:v>No Policy</c:v>
          </c:tx>
          <c:spPr>
            <a:solidFill>
              <a:schemeClr val="accent1"/>
            </a:solidFill>
            <a:ln>
              <a:solidFill>
                <a:schemeClr val="tx1"/>
              </a:solidFill>
            </a:ln>
            <a:scene3d>
              <a:camera prst="orthographicFront"/>
              <a:lightRig rig="threePt" dir="t"/>
            </a:scene3d>
            <a:sp3d>
              <a:bevelT/>
            </a:sp3d>
          </c:spPr>
          <c:invertIfNegative val="0"/>
          <c:cat>
            <c:strRef>
              <c:f>'female ptable'!$A$44:$B$55</c:f>
              <c:strCache>
                <c:ptCount val="12"/>
                <c:pt idx="0">
                  <c:v>0%</c:v>
                </c:pt>
                <c:pt idx="1">
                  <c:v>1   - 9%</c:v>
                </c:pt>
                <c:pt idx="2">
                  <c:v>10 - 24%</c:v>
                </c:pt>
                <c:pt idx="3">
                  <c:v>25 - 49%</c:v>
                </c:pt>
                <c:pt idx="4">
                  <c:v>50 - 74%</c:v>
                </c:pt>
                <c:pt idx="5">
                  <c:v>75 - 100%</c:v>
                </c:pt>
                <c:pt idx="6">
                  <c:v>0%</c:v>
                </c:pt>
                <c:pt idx="7">
                  <c:v>1   - 9%</c:v>
                </c:pt>
                <c:pt idx="8">
                  <c:v>10 - 24%</c:v>
                </c:pt>
                <c:pt idx="9">
                  <c:v>25 - 49%</c:v>
                </c:pt>
                <c:pt idx="10">
                  <c:v>50 - 74%</c:v>
                </c:pt>
                <c:pt idx="11">
                  <c:v>75 - 100%</c:v>
                </c:pt>
              </c:strCache>
            </c:strRef>
          </c:cat>
          <c:val>
            <c:numRef>
              <c:f>'female ptable'!$C$44:$C$49</c:f>
              <c:numCache>
                <c:formatCode>General</c:formatCode>
                <c:ptCount val="6"/>
                <c:pt idx="0">
                  <c:v>16</c:v>
                </c:pt>
                <c:pt idx="1">
                  <c:v>1</c:v>
                </c:pt>
                <c:pt idx="2">
                  <c:v>3</c:v>
                </c:pt>
                <c:pt idx="3">
                  <c:v>8</c:v>
                </c:pt>
                <c:pt idx="4">
                  <c:v>6</c:v>
                </c:pt>
                <c:pt idx="5">
                  <c:v>4</c:v>
                </c:pt>
              </c:numCache>
            </c:numRef>
          </c:val>
        </c:ser>
        <c:dLbls>
          <c:showLegendKey val="0"/>
          <c:showVal val="0"/>
          <c:showCatName val="0"/>
          <c:showSerName val="0"/>
          <c:showPercent val="0"/>
          <c:showBubbleSize val="0"/>
        </c:dLbls>
        <c:gapWidth val="150"/>
        <c:axId val="153534848"/>
        <c:axId val="233244160"/>
      </c:barChart>
      <c:catAx>
        <c:axId val="153534848"/>
        <c:scaling>
          <c:orientation val="minMax"/>
        </c:scaling>
        <c:delete val="0"/>
        <c:axPos val="b"/>
        <c:numFmt formatCode="General" sourceLinked="1"/>
        <c:majorTickMark val="out"/>
        <c:minorTickMark val="none"/>
        <c:tickLblPos val="nextTo"/>
        <c:txPr>
          <a:bodyPr/>
          <a:lstStyle/>
          <a:p>
            <a:pPr>
              <a:defRPr b="1"/>
            </a:pPr>
            <a:endParaRPr lang="en-US"/>
          </a:p>
        </c:txPr>
        <c:crossAx val="233244160"/>
        <c:crosses val="autoZero"/>
        <c:auto val="1"/>
        <c:lblAlgn val="ctr"/>
        <c:lblOffset val="100"/>
        <c:noMultiLvlLbl val="0"/>
      </c:catAx>
      <c:valAx>
        <c:axId val="233244160"/>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153534848"/>
        <c:crosses val="autoZero"/>
        <c:crossBetween val="between"/>
      </c:valAx>
    </c:plotArea>
    <c:legend>
      <c:legendPos val="b"/>
      <c:layout/>
      <c:overlay val="0"/>
    </c:legend>
    <c:plotVisOnly val="1"/>
    <c:dispBlanksAs val="gap"/>
    <c:showDLblsOverMax val="0"/>
  </c:chart>
  <c:spPr>
    <a:gradFill>
      <a:gsLst>
        <a:gs pos="0">
          <a:srgbClr val="4F81BD">
            <a:lumMod val="60000"/>
            <a:lumOff val="40000"/>
          </a:srgbClr>
        </a:gs>
        <a:gs pos="50000">
          <a:srgbClr val="4F81BD">
            <a:lumMod val="20000"/>
            <a:lumOff val="80000"/>
          </a:srgbClr>
        </a:gs>
        <a:gs pos="100000">
          <a:sysClr val="window" lastClr="FFFFFF"/>
        </a:gs>
      </a:gsLst>
      <a:lin ang="5400000" scaled="0"/>
    </a:gradFill>
    <a:ln w="15875">
      <a:solidFill>
        <a:sysClr val="windowText" lastClr="000000"/>
      </a:solidFill>
    </a:ln>
  </c:sp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b="1" i="0" baseline="0">
                <a:effectLst/>
              </a:rPr>
              <a:t>E&amp;D Policy and Percentage of Female</a:t>
            </a:r>
            <a:r>
              <a:rPr lang="en-GB" sz="1600" b="1" i="0" baseline="0">
                <a:effectLst/>
              </a:rPr>
              <a:t>  Directors </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a:effectLst/>
            </a:endParaRPr>
          </a:p>
        </c:rich>
      </c:tx>
      <c:layout>
        <c:manualLayout>
          <c:xMode val="edge"/>
          <c:yMode val="edge"/>
          <c:x val="8.5589673038082134E-4"/>
          <c:y val="2.1183800623052955E-3"/>
        </c:manualLayout>
      </c:layout>
      <c:overlay val="0"/>
    </c:title>
    <c:autoTitleDeleted val="0"/>
    <c:plotArea>
      <c:layout/>
      <c:barChart>
        <c:barDir val="col"/>
        <c:grouping val="clustered"/>
        <c:varyColors val="0"/>
        <c:ser>
          <c:idx val="1"/>
          <c:order val="0"/>
          <c:tx>
            <c:v>Policy</c:v>
          </c:tx>
          <c:spPr>
            <a:solidFill>
              <a:srgbClr val="8064A2"/>
            </a:solidFill>
            <a:scene3d>
              <a:camera prst="orthographicFront"/>
              <a:lightRig rig="threePt" dir="t"/>
            </a:scene3d>
            <a:sp3d>
              <a:bevelT/>
            </a:sp3d>
          </c:spPr>
          <c:invertIfNegative val="0"/>
          <c:val>
            <c:numRef>
              <c:f>'female ptable'!$C$76:$C$81</c:f>
              <c:numCache>
                <c:formatCode>General</c:formatCode>
                <c:ptCount val="6"/>
                <c:pt idx="0">
                  <c:v>5</c:v>
                </c:pt>
                <c:pt idx="1">
                  <c:v>7</c:v>
                </c:pt>
                <c:pt idx="2">
                  <c:v>8</c:v>
                </c:pt>
                <c:pt idx="3">
                  <c:v>7</c:v>
                </c:pt>
                <c:pt idx="4">
                  <c:v>12</c:v>
                </c:pt>
                <c:pt idx="5">
                  <c:v>8</c:v>
                </c:pt>
              </c:numCache>
            </c:numRef>
          </c:val>
        </c:ser>
        <c:ser>
          <c:idx val="0"/>
          <c:order val="1"/>
          <c:tx>
            <c:v>No Policy</c:v>
          </c:tx>
          <c:spPr>
            <a:solidFill>
              <a:schemeClr val="accent1"/>
            </a:solidFill>
            <a:ln>
              <a:solidFill>
                <a:schemeClr val="tx1"/>
              </a:solidFill>
            </a:ln>
            <a:scene3d>
              <a:camera prst="orthographicFront"/>
              <a:lightRig rig="threePt" dir="t"/>
            </a:scene3d>
            <a:sp3d>
              <a:bevelT/>
            </a:sp3d>
          </c:spPr>
          <c:invertIfNegative val="0"/>
          <c:cat>
            <c:strRef>
              <c:f>'female ptable'!$B$70:$B$81</c:f>
              <c:strCache>
                <c:ptCount val="12"/>
                <c:pt idx="0">
                  <c:v>0%</c:v>
                </c:pt>
                <c:pt idx="1">
                  <c:v>1   - 9%</c:v>
                </c:pt>
                <c:pt idx="2">
                  <c:v>10 - 24%</c:v>
                </c:pt>
                <c:pt idx="3">
                  <c:v>25 - 49%</c:v>
                </c:pt>
                <c:pt idx="4">
                  <c:v>50 - 74%</c:v>
                </c:pt>
                <c:pt idx="5">
                  <c:v>75 - 100%</c:v>
                </c:pt>
                <c:pt idx="6">
                  <c:v>0%</c:v>
                </c:pt>
                <c:pt idx="7">
                  <c:v>1   - 9%</c:v>
                </c:pt>
                <c:pt idx="8">
                  <c:v>10 - 24%</c:v>
                </c:pt>
                <c:pt idx="9">
                  <c:v>25 - 49%</c:v>
                </c:pt>
                <c:pt idx="10">
                  <c:v>50 - 74%</c:v>
                </c:pt>
                <c:pt idx="11">
                  <c:v>75 - 100%</c:v>
                </c:pt>
              </c:strCache>
            </c:strRef>
          </c:cat>
          <c:val>
            <c:numRef>
              <c:f>'female ptable'!$C$70:$C$75</c:f>
              <c:numCache>
                <c:formatCode>General</c:formatCode>
                <c:ptCount val="6"/>
                <c:pt idx="0">
                  <c:v>19</c:v>
                </c:pt>
                <c:pt idx="1">
                  <c:v>1</c:v>
                </c:pt>
                <c:pt idx="2">
                  <c:v>3</c:v>
                </c:pt>
                <c:pt idx="3">
                  <c:v>2</c:v>
                </c:pt>
                <c:pt idx="4">
                  <c:v>8</c:v>
                </c:pt>
                <c:pt idx="5">
                  <c:v>5</c:v>
                </c:pt>
              </c:numCache>
            </c:numRef>
          </c:val>
        </c:ser>
        <c:dLbls>
          <c:showLegendKey val="0"/>
          <c:showVal val="0"/>
          <c:showCatName val="0"/>
          <c:showSerName val="0"/>
          <c:showPercent val="0"/>
          <c:showBubbleSize val="0"/>
        </c:dLbls>
        <c:gapWidth val="150"/>
        <c:axId val="233309696"/>
        <c:axId val="233333120"/>
      </c:barChart>
      <c:catAx>
        <c:axId val="233309696"/>
        <c:scaling>
          <c:orientation val="minMax"/>
        </c:scaling>
        <c:delete val="0"/>
        <c:axPos val="b"/>
        <c:numFmt formatCode="General" sourceLinked="1"/>
        <c:majorTickMark val="out"/>
        <c:minorTickMark val="none"/>
        <c:tickLblPos val="nextTo"/>
        <c:txPr>
          <a:bodyPr/>
          <a:lstStyle/>
          <a:p>
            <a:pPr>
              <a:defRPr b="1"/>
            </a:pPr>
            <a:endParaRPr lang="en-US"/>
          </a:p>
        </c:txPr>
        <c:crossAx val="233333120"/>
        <c:crosses val="autoZero"/>
        <c:auto val="1"/>
        <c:lblAlgn val="ctr"/>
        <c:lblOffset val="100"/>
        <c:noMultiLvlLbl val="0"/>
      </c:catAx>
      <c:valAx>
        <c:axId val="233333120"/>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233309696"/>
        <c:crosses val="autoZero"/>
        <c:crossBetween val="between"/>
      </c:valAx>
    </c:plotArea>
    <c:legend>
      <c:legendPos val="b"/>
      <c:layout/>
      <c:overlay val="0"/>
    </c:legend>
    <c:plotVisOnly val="1"/>
    <c:dispBlanksAs val="gap"/>
    <c:showDLblsOverMax val="0"/>
  </c:chart>
  <c:spPr>
    <a:gradFill>
      <a:gsLst>
        <a:gs pos="0">
          <a:srgbClr val="4F81BD">
            <a:lumMod val="60000"/>
            <a:lumOff val="40000"/>
          </a:srgbClr>
        </a:gs>
        <a:gs pos="50000">
          <a:srgbClr val="4F81BD">
            <a:lumMod val="20000"/>
            <a:lumOff val="80000"/>
          </a:srgbClr>
        </a:gs>
        <a:gs pos="100000">
          <a:sysClr val="window" lastClr="FFFFFF"/>
        </a:gs>
      </a:gsLst>
      <a:lin ang="5400000" scaled="0"/>
    </a:gradFill>
    <a:ln w="15875">
      <a:solidFill>
        <a:sysClr val="windowText" lastClr="000000"/>
      </a:solidFill>
    </a:ln>
  </c:sp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43"/>
    </mc:Choice>
    <mc:Fallback>
      <c:style val="43"/>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 lastClr="FFFFFF"/>
                </a:solidFill>
                <a:latin typeface="+mn-lt"/>
                <a:ea typeface="+mn-ea"/>
                <a:cs typeface="+mn-cs"/>
              </a:defRPr>
            </a:pPr>
            <a:r>
              <a:rPr lang="en-GB" sz="1800" b="1" i="0" baseline="0">
                <a:solidFill>
                  <a:sysClr val="windowText" lastClr="000000"/>
                </a:solidFill>
                <a:effectLst/>
              </a:rPr>
              <a:t>Q36 Areas that organisations saw a transformational impact in through their equality and diversity initiatives</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 lastClr="FFFFFF"/>
                </a:solidFill>
                <a:latin typeface="+mn-lt"/>
                <a:ea typeface="+mn-ea"/>
                <a:cs typeface="+mn-cs"/>
              </a:defRPr>
            </a:pPr>
            <a:r>
              <a:rPr lang="en-US" sz="1000" b="1" i="1" baseline="0">
                <a:solidFill>
                  <a:sysClr val="windowText" lastClr="000000"/>
                </a:solidFill>
                <a:effectLst/>
              </a:rPr>
              <a:t>Source: ADMM Survey Results</a:t>
            </a:r>
            <a:endParaRPr lang="en-GB" sz="1000" i="1">
              <a:solidFill>
                <a:sysClr val="windowText" lastClr="000000"/>
              </a:solidFill>
              <a:effectLst/>
            </a:endParaRPr>
          </a:p>
        </c:rich>
      </c:tx>
      <c:layout>
        <c:manualLayout>
          <c:xMode val="edge"/>
          <c:yMode val="edge"/>
          <c:x val="1.6492210550053559E-3"/>
          <c:y val="1.9832342385773206E-3"/>
        </c:manualLayout>
      </c:layout>
      <c:overlay val="0"/>
    </c:title>
    <c:autoTitleDeleted val="0"/>
    <c:plotArea>
      <c:layout>
        <c:manualLayout>
          <c:layoutTarget val="inner"/>
          <c:xMode val="edge"/>
          <c:yMode val="edge"/>
          <c:x val="0.53594300712410969"/>
          <c:y val="0.33805061573569634"/>
          <c:w val="0.43969375921033127"/>
          <c:h val="0.62365521542183233"/>
        </c:manualLayout>
      </c:layout>
      <c:barChart>
        <c:barDir val="bar"/>
        <c:grouping val="clustered"/>
        <c:varyColors val="0"/>
        <c:ser>
          <c:idx val="0"/>
          <c:order val="0"/>
          <c:invertIfNegative val="0"/>
          <c:dLbls>
            <c:dLblPos val="inEnd"/>
            <c:showLegendKey val="0"/>
            <c:showVal val="1"/>
            <c:showCatName val="0"/>
            <c:showSerName val="0"/>
            <c:showPercent val="0"/>
            <c:showBubbleSize val="0"/>
            <c:showLeaderLines val="0"/>
          </c:dLbls>
          <c:cat>
            <c:multiLvlStrRef>
              <c:f>'36'!$A$47:$B$53</c:f>
              <c:multiLvlStrCache>
                <c:ptCount val="7"/>
                <c:lvl>
                  <c:pt idx="0">
                    <c:v>Creativity and innovation in the organisation</c:v>
                  </c:pt>
                  <c:pt idx="1">
                    <c:v>Employees' attitudes to the principles of equality and diversity</c:v>
                  </c:pt>
                  <c:pt idx="2">
                    <c:v>Personal perceptions of fairness and justice</c:v>
                  </c:pt>
                  <c:pt idx="3">
                    <c:v>Interaction between employees from diverse backgrounds</c:v>
                  </c:pt>
                  <c:pt idx="4">
                    <c:v>Diversification of customer/client base</c:v>
                  </c:pt>
                  <c:pt idx="5">
                    <c:v>Employees' job satisfaction</c:v>
                  </c:pt>
                  <c:pt idx="6">
                    <c:v>Representation of diverse groups at different levels of the organisation</c:v>
                  </c:pt>
                </c:lvl>
                <c:lvl>
                  <c:pt idx="0">
                    <c:v>56%</c:v>
                  </c:pt>
                  <c:pt idx="1">
                    <c:v>50%</c:v>
                  </c:pt>
                  <c:pt idx="2">
                    <c:v>44%</c:v>
                  </c:pt>
                  <c:pt idx="3">
                    <c:v>44%</c:v>
                  </c:pt>
                  <c:pt idx="4">
                    <c:v>39%</c:v>
                  </c:pt>
                  <c:pt idx="5">
                    <c:v>39%</c:v>
                  </c:pt>
                  <c:pt idx="6">
                    <c:v>39%</c:v>
                  </c:pt>
                </c:lvl>
              </c:multiLvlStrCache>
            </c:multiLvlStrRef>
          </c:cat>
          <c:val>
            <c:numRef>
              <c:f>'36'!$C$47:$C$53</c:f>
              <c:numCache>
                <c:formatCode>0.00</c:formatCode>
                <c:ptCount val="7"/>
                <c:pt idx="0">
                  <c:v>4.59</c:v>
                </c:pt>
                <c:pt idx="1">
                  <c:v>4.5599999999999996</c:v>
                </c:pt>
                <c:pt idx="2">
                  <c:v>4.5</c:v>
                </c:pt>
                <c:pt idx="3">
                  <c:v>4.38</c:v>
                </c:pt>
                <c:pt idx="4">
                  <c:v>4.29</c:v>
                </c:pt>
                <c:pt idx="5">
                  <c:v>4.25</c:v>
                </c:pt>
                <c:pt idx="6">
                  <c:v>4.18</c:v>
                </c:pt>
              </c:numCache>
            </c:numRef>
          </c:val>
        </c:ser>
        <c:dLbls>
          <c:showLegendKey val="0"/>
          <c:showVal val="0"/>
          <c:showCatName val="0"/>
          <c:showSerName val="0"/>
          <c:showPercent val="0"/>
          <c:showBubbleSize val="0"/>
        </c:dLbls>
        <c:gapWidth val="75"/>
        <c:overlap val="40"/>
        <c:axId val="153514368"/>
        <c:axId val="153517440"/>
      </c:barChart>
      <c:catAx>
        <c:axId val="153514368"/>
        <c:scaling>
          <c:orientation val="minMax"/>
        </c:scaling>
        <c:delete val="0"/>
        <c:axPos val="l"/>
        <c:majorTickMark val="none"/>
        <c:minorTickMark val="none"/>
        <c:tickLblPos val="nextTo"/>
        <c:txPr>
          <a:bodyPr/>
          <a:lstStyle/>
          <a:p>
            <a:pPr>
              <a:defRPr b="1">
                <a:solidFill>
                  <a:sysClr val="windowText" lastClr="000000"/>
                </a:solidFill>
              </a:defRPr>
            </a:pPr>
            <a:endParaRPr lang="en-US"/>
          </a:p>
        </c:txPr>
        <c:crossAx val="153517440"/>
        <c:crosses val="autoZero"/>
        <c:auto val="1"/>
        <c:lblAlgn val="ctr"/>
        <c:lblOffset val="100"/>
        <c:noMultiLvlLbl val="0"/>
      </c:catAx>
      <c:valAx>
        <c:axId val="153517440"/>
        <c:scaling>
          <c:orientation val="minMax"/>
        </c:scaling>
        <c:delete val="1"/>
        <c:axPos val="b"/>
        <c:majorGridlines/>
        <c:numFmt formatCode="0.00" sourceLinked="1"/>
        <c:majorTickMark val="none"/>
        <c:minorTickMark val="none"/>
        <c:tickLblPos val="none"/>
        <c:crossAx val="153514368"/>
        <c:crosses val="autoZero"/>
        <c:crossBetween val="between"/>
      </c:valAx>
    </c:plotArea>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a:solidFill>
        <a:schemeClr val="tx1"/>
      </a:solidFill>
    </a:ln>
  </c:sp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42"/>
    </mc:Choice>
    <mc:Fallback>
      <c:style val="42"/>
    </mc:Fallback>
  </mc:AlternateContent>
  <c:clrMapOvr bg1="lt1" tx1="dk1" bg2="lt2" tx2="dk2" accent1="accent1" accent2="accent2" accent3="accent3" accent4="accent4" accent5="accent5" accent6="accent6" hlink="hlink" folHlink="folHlink"/>
  <c:chart>
    <c:title>
      <c:tx>
        <c:rich>
          <a:bodyPr/>
          <a:lstStyle/>
          <a:p>
            <a:pPr algn="l">
              <a:defRPr>
                <a:solidFill>
                  <a:sysClr val="windowText" lastClr="000000"/>
                </a:solidFill>
              </a:defRPr>
            </a:pPr>
            <a:r>
              <a:rPr lang="en-US">
                <a:solidFill>
                  <a:sysClr val="windowText" lastClr="000000"/>
                </a:solidFill>
              </a:rPr>
              <a:t>Q22 Top 5 Drivers for Equality &amp; Diversity Activities</a:t>
            </a:r>
            <a:endParaRPr lang="en-GB">
              <a:solidFill>
                <a:sysClr val="windowText" lastClr="000000"/>
              </a:solidFill>
            </a:endParaRPr>
          </a:p>
          <a:p>
            <a:pPr algn="l">
              <a:defRPr>
                <a:solidFill>
                  <a:sysClr val="windowText" lastClr="000000"/>
                </a:solidFill>
              </a:defRPr>
            </a:pPr>
            <a:r>
              <a:rPr lang="en-US" sz="1000" i="1">
                <a:solidFill>
                  <a:sysClr val="windowText" lastClr="000000"/>
                </a:solidFill>
              </a:rPr>
              <a:t>Source: ADMM Survey Results</a:t>
            </a:r>
            <a:endParaRPr lang="en-GB" sz="1000" i="1">
              <a:solidFill>
                <a:sysClr val="windowText" lastClr="000000"/>
              </a:solidFill>
            </a:endParaRPr>
          </a:p>
        </c:rich>
      </c:tx>
      <c:layout>
        <c:manualLayout>
          <c:xMode val="edge"/>
          <c:yMode val="edge"/>
          <c:x val="4.8710601719197683E-3"/>
          <c:y val="2.3703692643363018E-2"/>
        </c:manualLayout>
      </c:layout>
      <c:overlay val="0"/>
    </c:title>
    <c:autoTitleDeleted val="0"/>
    <c:plotArea>
      <c:layout/>
      <c:barChart>
        <c:barDir val="bar"/>
        <c:grouping val="clustered"/>
        <c:varyColors val="0"/>
        <c:ser>
          <c:idx val="0"/>
          <c:order val="0"/>
          <c:invertIfNegative val="0"/>
          <c:cat>
            <c:strRef>
              <c:f>'22'!$B$46:$B$50</c:f>
              <c:strCache>
                <c:ptCount val="5"/>
                <c:pt idx="0">
                  <c:v>Because it is morally right</c:v>
                </c:pt>
                <c:pt idx="1">
                  <c:v>Belief in social justice</c:v>
                </c:pt>
                <c:pt idx="2">
                  <c:v>Desire to improve customer relations</c:v>
                </c:pt>
                <c:pt idx="3">
                  <c:v>To be an employer of choice</c:v>
                </c:pt>
                <c:pt idx="4">
                  <c:v>To improve creativity and innovation</c:v>
                </c:pt>
              </c:strCache>
            </c:strRef>
          </c:cat>
          <c:val>
            <c:numRef>
              <c:f>'22'!$C$46:$C$50</c:f>
              <c:numCache>
                <c:formatCode>0.00</c:formatCode>
                <c:ptCount val="5"/>
                <c:pt idx="0">
                  <c:v>4.3</c:v>
                </c:pt>
                <c:pt idx="1">
                  <c:v>3.8571428571428572</c:v>
                </c:pt>
                <c:pt idx="2">
                  <c:v>3</c:v>
                </c:pt>
                <c:pt idx="3">
                  <c:v>4</c:v>
                </c:pt>
                <c:pt idx="4">
                  <c:v>3.777777777777779</c:v>
                </c:pt>
              </c:numCache>
            </c:numRef>
          </c:val>
        </c:ser>
        <c:dLbls>
          <c:showLegendKey val="0"/>
          <c:showVal val="0"/>
          <c:showCatName val="0"/>
          <c:showSerName val="0"/>
          <c:showPercent val="0"/>
          <c:showBubbleSize val="0"/>
        </c:dLbls>
        <c:gapWidth val="150"/>
        <c:axId val="153519232"/>
        <c:axId val="153521152"/>
      </c:barChart>
      <c:catAx>
        <c:axId val="153519232"/>
        <c:scaling>
          <c:orientation val="minMax"/>
        </c:scaling>
        <c:delete val="0"/>
        <c:axPos val="l"/>
        <c:majorTickMark val="out"/>
        <c:minorTickMark val="none"/>
        <c:tickLblPos val="nextTo"/>
        <c:txPr>
          <a:bodyPr/>
          <a:lstStyle/>
          <a:p>
            <a:pPr>
              <a:defRPr b="1">
                <a:solidFill>
                  <a:sysClr val="windowText" lastClr="000000"/>
                </a:solidFill>
              </a:defRPr>
            </a:pPr>
            <a:endParaRPr lang="en-US"/>
          </a:p>
        </c:txPr>
        <c:crossAx val="153521152"/>
        <c:crosses val="autoZero"/>
        <c:auto val="1"/>
        <c:lblAlgn val="ctr"/>
        <c:lblOffset val="100"/>
        <c:noMultiLvlLbl val="0"/>
      </c:catAx>
      <c:valAx>
        <c:axId val="153521152"/>
        <c:scaling>
          <c:orientation val="minMax"/>
        </c:scaling>
        <c:delete val="0"/>
        <c:axPos val="b"/>
        <c:majorGridlines/>
        <c:numFmt formatCode="0.00" sourceLinked="1"/>
        <c:majorTickMark val="out"/>
        <c:minorTickMark val="none"/>
        <c:tickLblPos val="nextTo"/>
        <c:txPr>
          <a:bodyPr/>
          <a:lstStyle/>
          <a:p>
            <a:pPr>
              <a:defRPr b="1">
                <a:solidFill>
                  <a:sysClr val="windowText" lastClr="000000"/>
                </a:solidFill>
              </a:defRPr>
            </a:pPr>
            <a:endParaRPr lang="en-US"/>
          </a:p>
        </c:txPr>
        <c:crossAx val="153519232"/>
        <c:crosses val="autoZero"/>
        <c:crossBetween val="between"/>
      </c:valAx>
    </c:plotArea>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a:solidFill>
        <a:srgbClr val="333333"/>
      </a:solidFill>
    </a:ln>
  </c:sp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GB" sz="1400">
                <a:latin typeface="+mn-lt"/>
              </a:rPr>
              <a:t>Q27</a:t>
            </a:r>
            <a:r>
              <a:rPr lang="en-GB" sz="1400" baseline="0">
                <a:latin typeface="+mn-lt"/>
              </a:rPr>
              <a:t> </a:t>
            </a:r>
            <a:r>
              <a:rPr lang="en-GB" sz="1400">
                <a:latin typeface="+mn-lt"/>
              </a:rPr>
              <a:t>Approximately what percentage of female workers are there in your organisation? </a:t>
            </a: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US" sz="1000" b="1" i="1" baseline="0">
                <a:effectLst/>
                <a:latin typeface="+mn-lt"/>
              </a:rPr>
              <a:t>Source: ADMM Survey Results</a:t>
            </a:r>
            <a:endParaRPr lang="en-GB" sz="1000" i="1">
              <a:effectLst/>
              <a:latin typeface="+mn-lt"/>
            </a:endParaRP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endParaRPr lang="en-GB"/>
          </a:p>
        </c:rich>
      </c:tx>
      <c:layout>
        <c:manualLayout>
          <c:xMode val="edge"/>
          <c:yMode val="edge"/>
          <c:x val="1.1575896762904638E-3"/>
          <c:y val="1.1936551409334707E-3"/>
        </c:manualLayout>
      </c:layout>
      <c:overlay val="0"/>
      <c:spPr>
        <a:noFill/>
        <a:ln w="25400">
          <a:noFill/>
        </a:ln>
      </c:spPr>
    </c:title>
    <c:autoTitleDeleted val="0"/>
    <c:plotArea>
      <c:layout>
        <c:manualLayout>
          <c:layoutTarget val="inner"/>
          <c:xMode val="edge"/>
          <c:yMode val="edge"/>
          <c:x val="6.1011993425632197E-2"/>
          <c:y val="0.26221019918522459"/>
          <c:w val="0.80056173210906778"/>
          <c:h val="0.65405190245259104"/>
        </c:manualLayout>
      </c:layout>
      <c:barChart>
        <c:barDir val="col"/>
        <c:grouping val="stacked"/>
        <c:varyColors val="0"/>
        <c:ser>
          <c:idx val="0"/>
          <c:order val="0"/>
          <c:tx>
            <c:v>75 - 100%</c:v>
          </c:tx>
          <c:spPr>
            <a:solidFill>
              <a:schemeClr val="accent1">
                <a:lumMod val="7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'27'!$H$4:$H$6</c:f>
              <c:numCache>
                <c:formatCode>General</c:formatCode>
                <c:ptCount val="3"/>
                <c:pt idx="0">
                  <c:v>3</c:v>
                </c:pt>
                <c:pt idx="1">
                  <c:v>7</c:v>
                </c:pt>
                <c:pt idx="2">
                  <c:v>2</c:v>
                </c:pt>
              </c:numCache>
            </c:numRef>
          </c:val>
        </c:ser>
        <c:ser>
          <c:idx val="1"/>
          <c:order val="1"/>
          <c:tx>
            <c:v>50 - 74%</c:v>
          </c:tx>
          <c:spPr>
            <a:solidFill>
              <a:schemeClr val="accent5">
                <a:lumMod val="50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'27'!$G$4:$G$6</c:f>
              <c:numCache>
                <c:formatCode>General</c:formatCode>
                <c:ptCount val="3"/>
                <c:pt idx="0">
                  <c:v>8</c:v>
                </c:pt>
                <c:pt idx="1">
                  <c:v>2</c:v>
                </c:pt>
                <c:pt idx="2">
                  <c:v>3</c:v>
                </c:pt>
              </c:numCache>
            </c:numRef>
          </c:val>
        </c:ser>
        <c:ser>
          <c:idx val="2"/>
          <c:order val="2"/>
          <c:tx>
            <c:v>25 - 49%</c:v>
          </c:tx>
          <c:spPr>
            <a:solidFill>
              <a:schemeClr val="accent3">
                <a:lumMod val="7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'27'!$F$4:$F$6</c:f>
              <c:numCache>
                <c:formatCode>General</c:formatCode>
                <c:ptCount val="3"/>
                <c:pt idx="0">
                  <c:v>3</c:v>
                </c:pt>
                <c:pt idx="1">
                  <c:v>3</c:v>
                </c:pt>
                <c:pt idx="2">
                  <c:v>4</c:v>
                </c:pt>
              </c:numCache>
            </c:numRef>
          </c:val>
        </c:ser>
        <c:ser>
          <c:idx val="3"/>
          <c:order val="3"/>
          <c:tx>
            <c:v>10 - 24%</c:v>
          </c:tx>
          <c:spPr>
            <a:solidFill>
              <a:schemeClr val="accent4">
                <a:lumMod val="50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'27'!$E$4:$E$6</c:f>
              <c:numCache>
                <c:formatCode>General</c:formatCode>
                <c:ptCount val="3"/>
                <c:pt idx="0">
                  <c:v>3</c:v>
                </c:pt>
                <c:pt idx="1">
                  <c:v>2</c:v>
                </c:pt>
                <c:pt idx="2">
                  <c:v>5</c:v>
                </c:pt>
              </c:numCache>
            </c:numRef>
          </c:val>
        </c:ser>
        <c:ser>
          <c:idx val="4"/>
          <c:order val="4"/>
          <c:tx>
            <c:v>1   - 9%</c:v>
          </c:tx>
          <c:spPr>
            <a:solidFill>
              <a:schemeClr val="tx2">
                <a:lumMod val="60000"/>
                <a:lumOff val="40000"/>
              </a:schemeClr>
            </a:solidFill>
            <a:ln w="12700">
              <a:solidFill>
                <a:srgbClr val="333333"/>
              </a:solidFill>
              <a:prstDash val="solid"/>
            </a:ln>
          </c:spPr>
          <c:invertIfNegative val="0"/>
          <c:dPt>
            <c:idx val="2"/>
            <c:invertIfNegative val="0"/>
            <c:bubble3D val="0"/>
          </c:dPt>
          <c:cat>
            <c:strRef>
              <c:f>'27'!$A$4:$A$6</c:f>
              <c:strCache>
                <c:ptCount val="3"/>
                <c:pt idx="0">
                  <c:v>Whole Organisation</c:v>
                </c:pt>
                <c:pt idx="1">
                  <c:v>Senior Management</c:v>
                </c:pt>
                <c:pt idx="2">
                  <c:v>Owners / Directors</c:v>
                </c:pt>
              </c:strCache>
            </c:strRef>
          </c:cat>
          <c:val>
            <c:numRef>
              <c:f>'27'!$D$4:$D$6</c:f>
              <c:numCache>
                <c:formatCode>General</c:formatCode>
                <c:ptCount val="3"/>
                <c:pt idx="0">
                  <c:v>0</c:v>
                </c:pt>
                <c:pt idx="1">
                  <c:v>1</c:v>
                </c:pt>
                <c:pt idx="2">
                  <c:v>2</c:v>
                </c:pt>
              </c:numCache>
            </c:numRef>
          </c:val>
        </c:ser>
        <c:ser>
          <c:idx val="5"/>
          <c:order val="5"/>
          <c:tx>
            <c:v>0%</c:v>
          </c:tx>
          <c:spPr>
            <a:solidFill>
              <a:schemeClr val="bg1">
                <a:lumMod val="9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'27'!$C$4:$C$6</c:f>
              <c:numCache>
                <c:formatCode>General</c:formatCode>
                <c:ptCount val="3"/>
                <c:pt idx="0">
                  <c:v>1</c:v>
                </c:pt>
                <c:pt idx="1">
                  <c:v>3</c:v>
                </c:pt>
                <c:pt idx="2">
                  <c:v>2</c:v>
                </c:pt>
              </c:numCache>
            </c:numRef>
          </c:val>
        </c:ser>
        <c:dLbls>
          <c:showLegendKey val="0"/>
          <c:showVal val="0"/>
          <c:showCatName val="0"/>
          <c:showSerName val="0"/>
          <c:showPercent val="0"/>
          <c:showBubbleSize val="0"/>
        </c:dLbls>
        <c:gapWidth val="150"/>
        <c:overlap val="100"/>
        <c:axId val="233279872"/>
        <c:axId val="233281408"/>
      </c:barChart>
      <c:catAx>
        <c:axId val="233279872"/>
        <c:scaling>
          <c:orientation val="minMax"/>
        </c:scaling>
        <c:delete val="0"/>
        <c:axPos val="b"/>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233281408"/>
        <c:crosses val="autoZero"/>
        <c:auto val="1"/>
        <c:lblAlgn val="ctr"/>
        <c:lblOffset val="100"/>
        <c:tickLblSkip val="1"/>
        <c:tickMarkSkip val="1"/>
        <c:noMultiLvlLbl val="0"/>
      </c:catAx>
      <c:valAx>
        <c:axId val="233281408"/>
        <c:scaling>
          <c:orientation val="minMax"/>
        </c:scaling>
        <c:delete val="0"/>
        <c:axPos val="l"/>
        <c:majorGridlines>
          <c:spPr>
            <a:ln w="3175">
              <a:solidFill>
                <a:srgbClr val="333333"/>
              </a:solidFill>
              <a:prstDash val="solid"/>
            </a:ln>
          </c:spPr>
        </c:majorGridlines>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233279872"/>
        <c:crossesAt val="1"/>
        <c:crossBetween val="between"/>
      </c:valAx>
      <c:spPr>
        <a:solidFill>
          <a:srgbClr val="EEEEEE"/>
        </a:solidFill>
        <a:ln w="25400">
          <a:noFill/>
        </a:ln>
      </c:spPr>
    </c:plotArea>
    <c:legend>
      <c:legendPos val="r"/>
      <c:layout>
        <c:manualLayout>
          <c:xMode val="edge"/>
          <c:yMode val="edge"/>
          <c:x val="0.87351315460567425"/>
          <c:y val="0.36470649992280391"/>
          <c:w val="0.11458348956380449"/>
          <c:h val="0.37353002933456847"/>
        </c:manualLayout>
      </c:layout>
      <c:overlay val="0"/>
      <c:spPr>
        <a:solidFill>
          <a:srgbClr val="FFFFFF"/>
        </a:solidFill>
        <a:ln w="3175">
          <a:solidFill>
            <a:srgbClr val="333333"/>
          </a:solidFill>
          <a:prstDash val="solid"/>
        </a:ln>
      </c:spPr>
      <c:txPr>
        <a:bodyPr/>
        <a:lstStyle/>
        <a:p>
          <a:pPr>
            <a:defRPr sz="845" b="0" i="0" u="none" strike="noStrike" baseline="0">
              <a:solidFill>
                <a:srgbClr val="333333"/>
              </a:solidFill>
              <a:latin typeface="Microsoft Sans Serif"/>
              <a:ea typeface="Microsoft Sans Serif"/>
              <a:cs typeface="Microsoft Sans Serif"/>
            </a:defRPr>
          </a:pPr>
          <a:endParaRPr lang="en-US"/>
        </a:p>
      </c:txPr>
    </c:legend>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a:solidFill>
        <a:srgbClr val="333333"/>
      </a:solidFill>
      <a:prstDash val="solid"/>
    </a:ln>
  </c:spPr>
  <c:txPr>
    <a:bodyPr/>
    <a:lstStyle/>
    <a:p>
      <a:pPr>
        <a:defRPr sz="1000" b="0" i="0" u="none" strike="noStrike" baseline="0">
          <a:solidFill>
            <a:srgbClr val="333333"/>
          </a:solidFill>
          <a:latin typeface="Microsoft Sans Serif"/>
          <a:ea typeface="Microsoft Sans Serif"/>
          <a:cs typeface="Microsoft Sans Serif"/>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GB" sz="1400">
                <a:latin typeface="+mn-lt"/>
              </a:rPr>
              <a:t>Q27</a:t>
            </a:r>
            <a:r>
              <a:rPr lang="en-GB" sz="1400" baseline="0">
                <a:latin typeface="+mn-lt"/>
              </a:rPr>
              <a:t> </a:t>
            </a:r>
            <a:r>
              <a:rPr lang="en-GB" sz="1400">
                <a:latin typeface="+mn-lt"/>
              </a:rPr>
              <a:t>Approximately what percentage of female workers are there in your organisation? </a:t>
            </a: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r>
              <a:rPr lang="en-US" sz="1000" b="1" i="1" baseline="0">
                <a:effectLst/>
                <a:latin typeface="+mn-lt"/>
              </a:rPr>
              <a:t>Source: ADMM Survey Results</a:t>
            </a:r>
            <a:endParaRPr lang="en-GB" sz="1000" i="1">
              <a:effectLst/>
              <a:latin typeface="+mn-lt"/>
            </a:endParaRPr>
          </a:p>
          <a:p>
            <a:pPr marL="0" marR="0" indent="0" algn="l" defTabSz="914400" rtl="0" eaLnBrk="1" fontAlgn="auto" latinLnBrk="0" hangingPunct="1">
              <a:lnSpc>
                <a:spcPct val="100000"/>
              </a:lnSpc>
              <a:spcBef>
                <a:spcPts val="0"/>
              </a:spcBef>
              <a:spcAft>
                <a:spcPts val="0"/>
              </a:spcAft>
              <a:buClrTx/>
              <a:buSzTx/>
              <a:buFontTx/>
              <a:buNone/>
              <a:tabLst/>
              <a:defRPr sz="1000" b="1" i="0" u="none" strike="noStrike" kern="1200" baseline="0">
                <a:solidFill>
                  <a:srgbClr val="333333"/>
                </a:solidFill>
                <a:latin typeface="Microsoft Sans Serif"/>
                <a:ea typeface="Microsoft Sans Serif"/>
                <a:cs typeface="Microsoft Sans Serif"/>
              </a:defRPr>
            </a:pPr>
            <a:endParaRPr lang="en-GB"/>
          </a:p>
        </c:rich>
      </c:tx>
      <c:layout>
        <c:manualLayout>
          <c:xMode val="edge"/>
          <c:yMode val="edge"/>
          <c:x val="1.1575896762904638E-3"/>
          <c:y val="1.1936551409334707E-3"/>
        </c:manualLayout>
      </c:layout>
      <c:overlay val="0"/>
      <c:spPr>
        <a:noFill/>
        <a:ln w="25400">
          <a:noFill/>
        </a:ln>
      </c:spPr>
    </c:title>
    <c:autoTitleDeleted val="0"/>
    <c:plotArea>
      <c:layout>
        <c:manualLayout>
          <c:layoutTarget val="inner"/>
          <c:xMode val="edge"/>
          <c:yMode val="edge"/>
          <c:x val="6.1011993425632197E-2"/>
          <c:y val="0.26221019918522459"/>
          <c:w val="0.80056173210906778"/>
          <c:h val="0.65405190245259104"/>
        </c:manualLayout>
      </c:layout>
      <c:barChart>
        <c:barDir val="col"/>
        <c:grouping val="stacked"/>
        <c:varyColors val="0"/>
        <c:ser>
          <c:idx val="0"/>
          <c:order val="0"/>
          <c:tx>
            <c:v>75 - 100%</c:v>
          </c:tx>
          <c:spPr>
            <a:solidFill>
              <a:schemeClr val="accent1">
                <a:lumMod val="7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'27'!$H$4:$H$6</c:f>
              <c:numCache>
                <c:formatCode>General</c:formatCode>
                <c:ptCount val="3"/>
                <c:pt idx="0">
                  <c:v>3</c:v>
                </c:pt>
                <c:pt idx="1">
                  <c:v>7</c:v>
                </c:pt>
                <c:pt idx="2">
                  <c:v>2</c:v>
                </c:pt>
              </c:numCache>
            </c:numRef>
          </c:val>
        </c:ser>
        <c:ser>
          <c:idx val="1"/>
          <c:order val="1"/>
          <c:tx>
            <c:v>50 - 74%</c:v>
          </c:tx>
          <c:spPr>
            <a:solidFill>
              <a:schemeClr val="accent5">
                <a:lumMod val="50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'27'!$G$4:$G$6</c:f>
              <c:numCache>
                <c:formatCode>General</c:formatCode>
                <c:ptCount val="3"/>
                <c:pt idx="0">
                  <c:v>8</c:v>
                </c:pt>
                <c:pt idx="1">
                  <c:v>2</c:v>
                </c:pt>
                <c:pt idx="2">
                  <c:v>3</c:v>
                </c:pt>
              </c:numCache>
            </c:numRef>
          </c:val>
        </c:ser>
        <c:ser>
          <c:idx val="2"/>
          <c:order val="2"/>
          <c:tx>
            <c:v>25 - 49%</c:v>
          </c:tx>
          <c:spPr>
            <a:solidFill>
              <a:schemeClr val="accent3">
                <a:lumMod val="7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'27'!$F$4:$F$6</c:f>
              <c:numCache>
                <c:formatCode>General</c:formatCode>
                <c:ptCount val="3"/>
                <c:pt idx="0">
                  <c:v>3</c:v>
                </c:pt>
                <c:pt idx="1">
                  <c:v>3</c:v>
                </c:pt>
                <c:pt idx="2">
                  <c:v>4</c:v>
                </c:pt>
              </c:numCache>
            </c:numRef>
          </c:val>
        </c:ser>
        <c:ser>
          <c:idx val="3"/>
          <c:order val="3"/>
          <c:tx>
            <c:v>10 - 24%</c:v>
          </c:tx>
          <c:spPr>
            <a:solidFill>
              <a:schemeClr val="accent4">
                <a:lumMod val="50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'27'!$E$4:$E$6</c:f>
              <c:numCache>
                <c:formatCode>General</c:formatCode>
                <c:ptCount val="3"/>
                <c:pt idx="0">
                  <c:v>3</c:v>
                </c:pt>
                <c:pt idx="1">
                  <c:v>2</c:v>
                </c:pt>
                <c:pt idx="2">
                  <c:v>5</c:v>
                </c:pt>
              </c:numCache>
            </c:numRef>
          </c:val>
        </c:ser>
        <c:ser>
          <c:idx val="4"/>
          <c:order val="4"/>
          <c:tx>
            <c:v>1   - 9%</c:v>
          </c:tx>
          <c:spPr>
            <a:solidFill>
              <a:schemeClr val="tx2">
                <a:lumMod val="60000"/>
                <a:lumOff val="40000"/>
              </a:schemeClr>
            </a:solidFill>
            <a:ln w="12700">
              <a:solidFill>
                <a:srgbClr val="333333"/>
              </a:solidFill>
              <a:prstDash val="solid"/>
            </a:ln>
          </c:spPr>
          <c:invertIfNegative val="0"/>
          <c:dPt>
            <c:idx val="2"/>
            <c:invertIfNegative val="0"/>
            <c:bubble3D val="0"/>
          </c:dPt>
          <c:cat>
            <c:strRef>
              <c:f>'27'!$A$4:$A$6</c:f>
              <c:strCache>
                <c:ptCount val="3"/>
                <c:pt idx="0">
                  <c:v>Whole Organisation</c:v>
                </c:pt>
                <c:pt idx="1">
                  <c:v>Senior Management</c:v>
                </c:pt>
                <c:pt idx="2">
                  <c:v>Owners / Directors</c:v>
                </c:pt>
              </c:strCache>
            </c:strRef>
          </c:cat>
          <c:val>
            <c:numRef>
              <c:f>'27'!$D$4:$D$6</c:f>
              <c:numCache>
                <c:formatCode>General</c:formatCode>
                <c:ptCount val="3"/>
                <c:pt idx="0">
                  <c:v>0</c:v>
                </c:pt>
                <c:pt idx="1">
                  <c:v>1</c:v>
                </c:pt>
                <c:pt idx="2">
                  <c:v>2</c:v>
                </c:pt>
              </c:numCache>
            </c:numRef>
          </c:val>
        </c:ser>
        <c:ser>
          <c:idx val="5"/>
          <c:order val="5"/>
          <c:tx>
            <c:v>0%</c:v>
          </c:tx>
          <c:spPr>
            <a:solidFill>
              <a:schemeClr val="bg1">
                <a:lumMod val="95000"/>
              </a:schemeClr>
            </a:solidFill>
            <a:ln w="12700">
              <a:solidFill>
                <a:srgbClr val="333333"/>
              </a:solidFill>
              <a:prstDash val="solid"/>
            </a:ln>
          </c:spPr>
          <c:invertIfNegative val="0"/>
          <c:cat>
            <c:strRef>
              <c:f>'27'!$A$4:$A$6</c:f>
              <c:strCache>
                <c:ptCount val="3"/>
                <c:pt idx="0">
                  <c:v>Whole Organisation</c:v>
                </c:pt>
                <c:pt idx="1">
                  <c:v>Senior Management</c:v>
                </c:pt>
                <c:pt idx="2">
                  <c:v>Owners / Directors</c:v>
                </c:pt>
              </c:strCache>
            </c:strRef>
          </c:cat>
          <c:val>
            <c:numRef>
              <c:f>'27'!$C$4:$C$6</c:f>
              <c:numCache>
                <c:formatCode>General</c:formatCode>
                <c:ptCount val="3"/>
                <c:pt idx="0">
                  <c:v>1</c:v>
                </c:pt>
                <c:pt idx="1">
                  <c:v>3</c:v>
                </c:pt>
                <c:pt idx="2">
                  <c:v>2</c:v>
                </c:pt>
              </c:numCache>
            </c:numRef>
          </c:val>
        </c:ser>
        <c:dLbls>
          <c:showLegendKey val="0"/>
          <c:showVal val="0"/>
          <c:showCatName val="0"/>
          <c:showSerName val="0"/>
          <c:showPercent val="0"/>
          <c:showBubbleSize val="0"/>
        </c:dLbls>
        <c:gapWidth val="150"/>
        <c:overlap val="100"/>
        <c:axId val="153396736"/>
        <c:axId val="153398272"/>
      </c:barChart>
      <c:catAx>
        <c:axId val="153396736"/>
        <c:scaling>
          <c:orientation val="minMax"/>
        </c:scaling>
        <c:delete val="0"/>
        <c:axPos val="b"/>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153398272"/>
        <c:crosses val="autoZero"/>
        <c:auto val="1"/>
        <c:lblAlgn val="ctr"/>
        <c:lblOffset val="100"/>
        <c:tickLblSkip val="1"/>
        <c:tickMarkSkip val="1"/>
        <c:noMultiLvlLbl val="0"/>
      </c:catAx>
      <c:valAx>
        <c:axId val="153398272"/>
        <c:scaling>
          <c:orientation val="minMax"/>
        </c:scaling>
        <c:delete val="0"/>
        <c:axPos val="l"/>
        <c:majorGridlines>
          <c:spPr>
            <a:ln w="3175">
              <a:solidFill>
                <a:srgbClr val="333333"/>
              </a:solidFill>
              <a:prstDash val="solid"/>
            </a:ln>
          </c:spPr>
        </c:majorGridlines>
        <c:numFmt formatCode="General" sourceLinked="1"/>
        <c:majorTickMark val="out"/>
        <c:minorTickMark val="none"/>
        <c:tickLblPos val="nextTo"/>
        <c:spPr>
          <a:ln w="3175">
            <a:solidFill>
              <a:srgbClr val="333333"/>
            </a:solidFill>
            <a:prstDash val="solid"/>
          </a:ln>
        </c:spPr>
        <c:txPr>
          <a:bodyPr rot="0" vert="horz"/>
          <a:lstStyle/>
          <a:p>
            <a:pPr>
              <a:defRPr sz="1000" b="0" i="0" u="none" strike="noStrike" baseline="0">
                <a:solidFill>
                  <a:srgbClr val="333333"/>
                </a:solidFill>
                <a:latin typeface="Microsoft Sans Serif"/>
                <a:ea typeface="Microsoft Sans Serif"/>
                <a:cs typeface="Microsoft Sans Serif"/>
              </a:defRPr>
            </a:pPr>
            <a:endParaRPr lang="en-US"/>
          </a:p>
        </c:txPr>
        <c:crossAx val="153396736"/>
        <c:crossesAt val="1"/>
        <c:crossBetween val="between"/>
      </c:valAx>
      <c:spPr>
        <a:solidFill>
          <a:srgbClr val="EEEEEE"/>
        </a:solidFill>
        <a:ln w="25400">
          <a:noFill/>
        </a:ln>
      </c:spPr>
    </c:plotArea>
    <c:legend>
      <c:legendPos val="r"/>
      <c:layout>
        <c:manualLayout>
          <c:xMode val="edge"/>
          <c:yMode val="edge"/>
          <c:x val="0.87351315460567425"/>
          <c:y val="0.36470649992280391"/>
          <c:w val="0.11458348956380449"/>
          <c:h val="0.37353002933456847"/>
        </c:manualLayout>
      </c:layout>
      <c:overlay val="0"/>
      <c:spPr>
        <a:solidFill>
          <a:srgbClr val="FFFFFF"/>
        </a:solidFill>
        <a:ln w="3175">
          <a:solidFill>
            <a:srgbClr val="333333"/>
          </a:solidFill>
          <a:prstDash val="solid"/>
        </a:ln>
      </c:spPr>
      <c:txPr>
        <a:bodyPr/>
        <a:lstStyle/>
        <a:p>
          <a:pPr>
            <a:defRPr sz="845" b="0" i="0" u="none" strike="noStrike" baseline="0">
              <a:solidFill>
                <a:srgbClr val="333333"/>
              </a:solidFill>
              <a:latin typeface="Microsoft Sans Serif"/>
              <a:ea typeface="Microsoft Sans Serif"/>
              <a:cs typeface="Microsoft Sans Serif"/>
            </a:defRPr>
          </a:pPr>
          <a:endParaRPr lang="en-US"/>
        </a:p>
      </c:txPr>
    </c:legend>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a:solidFill>
        <a:srgbClr val="333333"/>
      </a:solidFill>
      <a:prstDash val="solid"/>
    </a:ln>
  </c:spPr>
  <c:txPr>
    <a:bodyPr/>
    <a:lstStyle/>
    <a:p>
      <a:pPr>
        <a:defRPr sz="1000" b="0" i="0" u="none" strike="noStrike" baseline="0">
          <a:solidFill>
            <a:srgbClr val="333333"/>
          </a:solidFill>
          <a:latin typeface="Microsoft Sans Serif"/>
          <a:ea typeface="Microsoft Sans Serif"/>
          <a:cs typeface="Microsoft Sans Serif"/>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b="1" i="0" baseline="0">
                <a:effectLst/>
              </a:rPr>
              <a:t>E&amp;D Policy and Percentage of Females In Whole Organisation</a:t>
            </a:r>
            <a:endParaRPr lang="en-GB" sz="1600">
              <a:effectLst/>
            </a:endParaRP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a:effectLst/>
            </a:endParaRPr>
          </a:p>
        </c:rich>
      </c:tx>
      <c:layout>
        <c:manualLayout>
          <c:xMode val="edge"/>
          <c:yMode val="edge"/>
          <c:x val="1.109038427553164E-3"/>
          <c:y val="2.9945120496301597E-3"/>
        </c:manualLayout>
      </c:layout>
      <c:overlay val="0"/>
    </c:title>
    <c:autoTitleDeleted val="0"/>
    <c:plotArea>
      <c:layout/>
      <c:barChart>
        <c:barDir val="col"/>
        <c:grouping val="clustered"/>
        <c:varyColors val="0"/>
        <c:ser>
          <c:idx val="1"/>
          <c:order val="0"/>
          <c:tx>
            <c:v>Policy</c:v>
          </c:tx>
          <c:spPr>
            <a:solidFill>
              <a:srgbClr val="8064A2"/>
            </a:solidFill>
            <a:ln w="12700">
              <a:noFill/>
            </a:ln>
            <a:scene3d>
              <a:camera prst="orthographicFront"/>
              <a:lightRig rig="threePt" dir="t"/>
            </a:scene3d>
            <a:sp3d>
              <a:bevelT/>
            </a:sp3d>
          </c:spPr>
          <c:invertIfNegative val="0"/>
          <c:val>
            <c:numRef>
              <c:f>Sheet4!$C$26:$C$30</c:f>
              <c:numCache>
                <c:formatCode>General</c:formatCode>
                <c:ptCount val="5"/>
                <c:pt idx="0">
                  <c:v>0</c:v>
                </c:pt>
                <c:pt idx="1">
                  <c:v>3</c:v>
                </c:pt>
                <c:pt idx="2">
                  <c:v>1</c:v>
                </c:pt>
                <c:pt idx="3">
                  <c:v>7</c:v>
                </c:pt>
                <c:pt idx="4">
                  <c:v>3</c:v>
                </c:pt>
              </c:numCache>
            </c:numRef>
          </c:val>
        </c:ser>
        <c:ser>
          <c:idx val="0"/>
          <c:order val="1"/>
          <c:tx>
            <c:v>No Policy</c:v>
          </c:tx>
          <c:spPr>
            <a:solidFill>
              <a:schemeClr val="accent1"/>
            </a:solidFill>
            <a:ln>
              <a:solidFill>
                <a:srgbClr val="4F81BD"/>
              </a:solidFill>
            </a:ln>
            <a:scene3d>
              <a:camera prst="orthographicFront"/>
              <a:lightRig rig="threePt" dir="t"/>
            </a:scene3d>
            <a:sp3d>
              <a:bevelT/>
            </a:sp3d>
          </c:spPr>
          <c:invertIfNegative val="0"/>
          <c:cat>
            <c:strRef>
              <c:f>Sheet4!$A$22:$B$30</c:f>
              <c:strCache>
                <c:ptCount val="9"/>
                <c:pt idx="0">
                  <c:v>10 - 24%</c:v>
                </c:pt>
                <c:pt idx="1">
                  <c:v>25 - 49%</c:v>
                </c:pt>
                <c:pt idx="2">
                  <c:v>50 - 74%</c:v>
                </c:pt>
                <c:pt idx="3">
                  <c:v>75 - 100%</c:v>
                </c:pt>
                <c:pt idx="4">
                  <c:v>0%</c:v>
                </c:pt>
                <c:pt idx="5">
                  <c:v>10 - 24%</c:v>
                </c:pt>
                <c:pt idx="6">
                  <c:v>25 - 49%</c:v>
                </c:pt>
                <c:pt idx="7">
                  <c:v>50 - 74%</c:v>
                </c:pt>
                <c:pt idx="8">
                  <c:v>75 - 100%</c:v>
                </c:pt>
              </c:strCache>
            </c:strRef>
          </c:cat>
          <c:val>
            <c:numRef>
              <c:f>Sheet4!$C$21:$C$25</c:f>
              <c:numCache>
                <c:formatCode>General</c:formatCode>
                <c:ptCount val="5"/>
                <c:pt idx="0">
                  <c:v>1</c:v>
                </c:pt>
                <c:pt idx="1">
                  <c:v>1</c:v>
                </c:pt>
                <c:pt idx="2">
                  <c:v>3</c:v>
                </c:pt>
                <c:pt idx="3">
                  <c:v>1</c:v>
                </c:pt>
                <c:pt idx="4">
                  <c:v>0</c:v>
                </c:pt>
              </c:numCache>
            </c:numRef>
          </c:val>
        </c:ser>
        <c:dLbls>
          <c:showLegendKey val="0"/>
          <c:showVal val="0"/>
          <c:showCatName val="0"/>
          <c:showSerName val="0"/>
          <c:showPercent val="0"/>
          <c:showBubbleSize val="0"/>
        </c:dLbls>
        <c:gapWidth val="150"/>
        <c:axId val="153173376"/>
        <c:axId val="153216896"/>
      </c:barChart>
      <c:catAx>
        <c:axId val="153173376"/>
        <c:scaling>
          <c:orientation val="minMax"/>
        </c:scaling>
        <c:delete val="0"/>
        <c:axPos val="b"/>
        <c:numFmt formatCode="General" sourceLinked="1"/>
        <c:majorTickMark val="out"/>
        <c:minorTickMark val="none"/>
        <c:tickLblPos val="nextTo"/>
        <c:txPr>
          <a:bodyPr/>
          <a:lstStyle/>
          <a:p>
            <a:pPr>
              <a:defRPr b="1"/>
            </a:pPr>
            <a:endParaRPr lang="en-US"/>
          </a:p>
        </c:txPr>
        <c:crossAx val="153216896"/>
        <c:crosses val="autoZero"/>
        <c:auto val="1"/>
        <c:lblAlgn val="ctr"/>
        <c:lblOffset val="100"/>
        <c:noMultiLvlLbl val="0"/>
      </c:catAx>
      <c:valAx>
        <c:axId val="153216896"/>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153173376"/>
        <c:crosses val="autoZero"/>
        <c:crossBetween val="between"/>
      </c:valAx>
    </c:plotArea>
    <c:legend>
      <c:legendPos val="b"/>
      <c:layout/>
      <c:overlay val="0"/>
    </c:legend>
    <c:plotVisOnly val="1"/>
    <c:dispBlanksAs val="gap"/>
    <c:showDLblsOverMax val="0"/>
  </c:chart>
  <c:spPr>
    <a:gradFill>
      <a:gsLst>
        <a:gs pos="0">
          <a:srgbClr val="4F81BD">
            <a:lumMod val="60000"/>
            <a:lumOff val="40000"/>
          </a:srgbClr>
        </a:gs>
        <a:gs pos="50000">
          <a:srgbClr val="4F81BD">
            <a:lumMod val="20000"/>
            <a:lumOff val="80000"/>
          </a:srgbClr>
        </a:gs>
        <a:gs pos="100000">
          <a:sysClr val="window" lastClr="FFFFFF"/>
        </a:gs>
      </a:gsLst>
      <a:lin ang="5400000" scaled="0"/>
    </a:gradFill>
    <a:ln w="15875">
      <a:solidFill>
        <a:sysClr val="windowText" lastClr="000000"/>
      </a:solid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GB"/>
              <a:t>Q2 </a:t>
            </a:r>
            <a:r>
              <a:rPr lang="en-GB" sz="1600"/>
              <a:t>Where is your organisation based?</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i="1">
              <a:effectLst/>
            </a:endParaRP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GB"/>
          </a:p>
        </c:rich>
      </c:tx>
      <c:layout>
        <c:manualLayout>
          <c:xMode val="edge"/>
          <c:yMode val="edge"/>
          <c:x val="4.7444590259550896E-4"/>
          <c:y val="0"/>
        </c:manualLayout>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3.5333552055992999E-2"/>
          <c:y val="0.20060799752972058"/>
          <c:w val="0.93920348498104389"/>
          <c:h val="0.45320694967476882"/>
        </c:manualLayout>
      </c:layout>
      <c:bar3DChart>
        <c:barDir val="col"/>
        <c:grouping val="clustered"/>
        <c:varyColors val="0"/>
        <c:ser>
          <c:idx val="0"/>
          <c:order val="0"/>
          <c:invertIfNegative val="0"/>
          <c:cat>
            <c:strRef>
              <c:f>'3'!$A$4:$A$13</c:f>
              <c:strCache>
                <c:ptCount val="10"/>
                <c:pt idx="0">
                  <c:v>Scotland</c:v>
                </c:pt>
                <c:pt idx="1">
                  <c:v>Northern Ireland</c:v>
                </c:pt>
                <c:pt idx="2">
                  <c:v>North-east England</c:v>
                </c:pt>
                <c:pt idx="3">
                  <c:v>North-west England</c:v>
                </c:pt>
                <c:pt idx="4">
                  <c:v>Midlands</c:v>
                </c:pt>
                <c:pt idx="5">
                  <c:v>Wales</c:v>
                </c:pt>
                <c:pt idx="6">
                  <c:v>South-east England</c:v>
                </c:pt>
                <c:pt idx="7">
                  <c:v>South-west England</c:v>
                </c:pt>
                <c:pt idx="8">
                  <c:v>East of England</c:v>
                </c:pt>
                <c:pt idx="9">
                  <c:v>London</c:v>
                </c:pt>
              </c:strCache>
            </c:strRef>
          </c:cat>
          <c:val>
            <c:numRef>
              <c:f>'3'!$C$4:$C$13</c:f>
              <c:numCache>
                <c:formatCode>0.0%</c:formatCode>
                <c:ptCount val="10"/>
                <c:pt idx="0">
                  <c:v>0.14500000000000002</c:v>
                </c:pt>
                <c:pt idx="1">
                  <c:v>7.0000000000000001E-3</c:v>
                </c:pt>
                <c:pt idx="2">
                  <c:v>6.6000000000000003E-2</c:v>
                </c:pt>
                <c:pt idx="3">
                  <c:v>5.3000000000000005E-2</c:v>
                </c:pt>
                <c:pt idx="4">
                  <c:v>5.3000000000000005E-2</c:v>
                </c:pt>
                <c:pt idx="5">
                  <c:v>2.6000000000000002E-2</c:v>
                </c:pt>
                <c:pt idx="6">
                  <c:v>0.13800000000000001</c:v>
                </c:pt>
                <c:pt idx="7">
                  <c:v>5.9000000000000011E-2</c:v>
                </c:pt>
                <c:pt idx="8">
                  <c:v>7.2000000000000022E-2</c:v>
                </c:pt>
                <c:pt idx="9">
                  <c:v>0.52600000000000002</c:v>
                </c:pt>
              </c:numCache>
            </c:numRef>
          </c:val>
        </c:ser>
        <c:dLbls>
          <c:showLegendKey val="0"/>
          <c:showVal val="1"/>
          <c:showCatName val="0"/>
          <c:showSerName val="0"/>
          <c:showPercent val="0"/>
          <c:showBubbleSize val="0"/>
        </c:dLbls>
        <c:gapWidth val="150"/>
        <c:shape val="box"/>
        <c:axId val="175814528"/>
        <c:axId val="175816064"/>
        <c:axId val="0"/>
      </c:bar3DChart>
      <c:catAx>
        <c:axId val="175814528"/>
        <c:scaling>
          <c:orientation val="minMax"/>
        </c:scaling>
        <c:delete val="0"/>
        <c:axPos val="b"/>
        <c:numFmt formatCode="General" sourceLinked="1"/>
        <c:majorTickMark val="none"/>
        <c:minorTickMark val="none"/>
        <c:tickLblPos val="nextTo"/>
        <c:txPr>
          <a:bodyPr rot="-2700000" vert="horz"/>
          <a:lstStyle/>
          <a:p>
            <a:pPr>
              <a:defRPr b="1"/>
            </a:pPr>
            <a:endParaRPr lang="en-US"/>
          </a:p>
        </c:txPr>
        <c:crossAx val="175816064"/>
        <c:crosses val="autoZero"/>
        <c:auto val="1"/>
        <c:lblAlgn val="ctr"/>
        <c:lblOffset val="100"/>
        <c:tickLblSkip val="1"/>
        <c:tickMarkSkip val="1"/>
        <c:noMultiLvlLbl val="0"/>
      </c:catAx>
      <c:valAx>
        <c:axId val="175816064"/>
        <c:scaling>
          <c:orientation val="minMax"/>
        </c:scaling>
        <c:delete val="1"/>
        <c:axPos val="l"/>
        <c:numFmt formatCode="0.0%" sourceLinked="1"/>
        <c:majorTickMark val="none"/>
        <c:minorTickMark val="none"/>
        <c:tickLblPos val="none"/>
        <c:crossAx val="175814528"/>
        <c:crossesAt val="1"/>
        <c:crossBetween val="between"/>
      </c:valAx>
    </c:plotArea>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cmpd="thickThin">
      <a:solidFill>
        <a:srgbClr val="333333"/>
      </a:solidFill>
    </a:ln>
  </c:sp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b="1" i="0" baseline="0">
                <a:effectLst/>
              </a:rPr>
              <a:t>E&amp;D Policy and Percentage of Female Managers</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a:effectLst/>
            </a:endParaRPr>
          </a:p>
        </c:rich>
      </c:tx>
      <c:layout>
        <c:manualLayout>
          <c:xMode val="edge"/>
          <c:yMode val="edge"/>
          <c:x val="1.4145888013998253E-2"/>
          <c:y val="1.0323135837528522E-3"/>
        </c:manualLayout>
      </c:layout>
      <c:overlay val="0"/>
    </c:title>
    <c:autoTitleDeleted val="0"/>
    <c:plotArea>
      <c:layout>
        <c:manualLayout>
          <c:layoutTarget val="inner"/>
          <c:xMode val="edge"/>
          <c:yMode val="edge"/>
          <c:x val="5.3588243628929416E-2"/>
          <c:y val="0.27264506690762014"/>
          <c:w val="0.91813412140963102"/>
          <c:h val="0.51365190826556517"/>
        </c:manualLayout>
      </c:layout>
      <c:barChart>
        <c:barDir val="col"/>
        <c:grouping val="clustered"/>
        <c:varyColors val="0"/>
        <c:ser>
          <c:idx val="1"/>
          <c:order val="0"/>
          <c:tx>
            <c:v>Policy</c:v>
          </c:tx>
          <c:spPr>
            <a:solidFill>
              <a:srgbClr val="8064A2"/>
            </a:solidFill>
            <a:scene3d>
              <a:camera prst="orthographicFront"/>
              <a:lightRig rig="threePt" dir="t"/>
            </a:scene3d>
            <a:sp3d>
              <a:bevelT/>
            </a:sp3d>
          </c:spPr>
          <c:invertIfNegative val="0"/>
          <c:val>
            <c:numRef>
              <c:f>Sheet4!$C$47:$C$52</c:f>
              <c:numCache>
                <c:formatCode>General</c:formatCode>
                <c:ptCount val="6"/>
                <c:pt idx="0">
                  <c:v>1</c:v>
                </c:pt>
                <c:pt idx="1">
                  <c:v>1</c:v>
                </c:pt>
                <c:pt idx="2">
                  <c:v>1</c:v>
                </c:pt>
                <c:pt idx="3">
                  <c:v>1</c:v>
                </c:pt>
                <c:pt idx="4">
                  <c:v>2</c:v>
                </c:pt>
                <c:pt idx="5">
                  <c:v>7</c:v>
                </c:pt>
              </c:numCache>
            </c:numRef>
          </c:val>
        </c:ser>
        <c:ser>
          <c:idx val="0"/>
          <c:order val="1"/>
          <c:tx>
            <c:v>No Policy</c:v>
          </c:tx>
          <c:spPr>
            <a:solidFill>
              <a:schemeClr val="accent1"/>
            </a:solidFill>
            <a:ln>
              <a:solidFill>
                <a:schemeClr val="tx1"/>
              </a:solidFill>
            </a:ln>
            <a:scene3d>
              <a:camera prst="orthographicFront"/>
              <a:lightRig rig="threePt" dir="t"/>
            </a:scene3d>
            <a:sp3d>
              <a:bevelT/>
            </a:sp3d>
          </c:spPr>
          <c:invertIfNegative val="0"/>
          <c:cat>
            <c:strRef>
              <c:f>Sheet4!$B$41:$B$52</c:f>
              <c:strCache>
                <c:ptCount val="12"/>
                <c:pt idx="0">
                  <c:v>0%</c:v>
                </c:pt>
                <c:pt idx="1">
                  <c:v>1   - 9%</c:v>
                </c:pt>
                <c:pt idx="2">
                  <c:v>10 - 24%</c:v>
                </c:pt>
                <c:pt idx="3">
                  <c:v>25 - 49%</c:v>
                </c:pt>
                <c:pt idx="4">
                  <c:v>50 - 74%</c:v>
                </c:pt>
                <c:pt idx="5">
                  <c:v>75 - 100%</c:v>
                </c:pt>
                <c:pt idx="6">
                  <c:v>0%</c:v>
                </c:pt>
                <c:pt idx="7">
                  <c:v>1   - 9%</c:v>
                </c:pt>
                <c:pt idx="8">
                  <c:v>10 - 24%</c:v>
                </c:pt>
                <c:pt idx="9">
                  <c:v>25 - 49%</c:v>
                </c:pt>
                <c:pt idx="10">
                  <c:v>50 - 74%</c:v>
                </c:pt>
                <c:pt idx="11">
                  <c:v>75 - 100%</c:v>
                </c:pt>
              </c:strCache>
            </c:strRef>
          </c:cat>
          <c:val>
            <c:numRef>
              <c:f>Sheet4!$C$41:$C$46</c:f>
              <c:numCache>
                <c:formatCode>General</c:formatCode>
                <c:ptCount val="6"/>
                <c:pt idx="0">
                  <c:v>2</c:v>
                </c:pt>
                <c:pt idx="1">
                  <c:v>0</c:v>
                </c:pt>
                <c:pt idx="2">
                  <c:v>1</c:v>
                </c:pt>
                <c:pt idx="3">
                  <c:v>2</c:v>
                </c:pt>
                <c:pt idx="4">
                  <c:v>0</c:v>
                </c:pt>
                <c:pt idx="5">
                  <c:v>0</c:v>
                </c:pt>
              </c:numCache>
            </c:numRef>
          </c:val>
        </c:ser>
        <c:dLbls>
          <c:showLegendKey val="0"/>
          <c:showVal val="0"/>
          <c:showCatName val="0"/>
          <c:showSerName val="0"/>
          <c:showPercent val="0"/>
          <c:showBubbleSize val="0"/>
        </c:dLbls>
        <c:gapWidth val="150"/>
        <c:axId val="153208320"/>
        <c:axId val="153209856"/>
      </c:barChart>
      <c:catAx>
        <c:axId val="153208320"/>
        <c:scaling>
          <c:orientation val="minMax"/>
        </c:scaling>
        <c:delete val="0"/>
        <c:axPos val="b"/>
        <c:numFmt formatCode="General" sourceLinked="1"/>
        <c:majorTickMark val="out"/>
        <c:minorTickMark val="none"/>
        <c:tickLblPos val="nextTo"/>
        <c:txPr>
          <a:bodyPr/>
          <a:lstStyle/>
          <a:p>
            <a:pPr>
              <a:defRPr b="1"/>
            </a:pPr>
            <a:endParaRPr lang="en-US"/>
          </a:p>
        </c:txPr>
        <c:crossAx val="153209856"/>
        <c:crosses val="autoZero"/>
        <c:auto val="1"/>
        <c:lblAlgn val="ctr"/>
        <c:lblOffset val="100"/>
        <c:noMultiLvlLbl val="0"/>
      </c:catAx>
      <c:valAx>
        <c:axId val="153209856"/>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153208320"/>
        <c:crosses val="autoZero"/>
        <c:crossBetween val="between"/>
      </c:valAx>
    </c:plotArea>
    <c:legend>
      <c:legendPos val="b"/>
      <c:layout/>
      <c:overlay val="0"/>
    </c:legend>
    <c:plotVisOnly val="1"/>
    <c:dispBlanksAs val="gap"/>
    <c:showDLblsOverMax val="0"/>
  </c:chart>
  <c:spPr>
    <a:gradFill>
      <a:gsLst>
        <a:gs pos="0">
          <a:srgbClr val="4F81BD">
            <a:lumMod val="60000"/>
            <a:lumOff val="40000"/>
          </a:srgbClr>
        </a:gs>
        <a:gs pos="50000">
          <a:srgbClr val="4F81BD">
            <a:lumMod val="20000"/>
            <a:lumOff val="80000"/>
          </a:srgbClr>
        </a:gs>
        <a:gs pos="100000">
          <a:sysClr val="window" lastClr="FFFFFF"/>
        </a:gs>
      </a:gsLst>
      <a:lin ang="5400000" scaled="0"/>
    </a:gradFill>
    <a:ln w="15875">
      <a:solidFill>
        <a:sysClr val="windowText" lastClr="000000"/>
      </a:solidFill>
    </a:ln>
  </c:sp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b="1" i="0" baseline="0">
                <a:effectLst/>
              </a:rPr>
              <a:t>E&amp;D Policy and Percentage of Female </a:t>
            </a:r>
            <a:r>
              <a:rPr lang="en-GB" sz="1600" b="1" i="0" baseline="0">
                <a:effectLst/>
              </a:rPr>
              <a:t>Directors</a:t>
            </a:r>
            <a:endParaRPr lang="en-GB" sz="1600">
              <a:effectLst/>
            </a:endParaRP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a:effectLst/>
            </a:endParaRPr>
          </a:p>
        </c:rich>
      </c:tx>
      <c:layout>
        <c:manualLayout>
          <c:xMode val="edge"/>
          <c:yMode val="edge"/>
          <c:x val="2.5699912510936134E-4"/>
          <c:y val="0"/>
        </c:manualLayout>
      </c:layout>
      <c:overlay val="0"/>
    </c:title>
    <c:autoTitleDeleted val="0"/>
    <c:plotArea>
      <c:layout/>
      <c:barChart>
        <c:barDir val="col"/>
        <c:grouping val="clustered"/>
        <c:varyColors val="0"/>
        <c:ser>
          <c:idx val="1"/>
          <c:order val="0"/>
          <c:tx>
            <c:v>Policy</c:v>
          </c:tx>
          <c:spPr>
            <a:solidFill>
              <a:srgbClr val="8064A2"/>
            </a:solidFill>
            <a:scene3d>
              <a:camera prst="orthographicFront"/>
              <a:lightRig rig="threePt" dir="t"/>
            </a:scene3d>
            <a:sp3d>
              <a:bevelT/>
            </a:sp3d>
          </c:spPr>
          <c:invertIfNegative val="0"/>
          <c:val>
            <c:numRef>
              <c:f>Sheet4!$C$67:$C$72</c:f>
              <c:numCache>
                <c:formatCode>General</c:formatCode>
                <c:ptCount val="6"/>
                <c:pt idx="0">
                  <c:v>0</c:v>
                </c:pt>
                <c:pt idx="1">
                  <c:v>1</c:v>
                </c:pt>
                <c:pt idx="2">
                  <c:v>4</c:v>
                </c:pt>
                <c:pt idx="3">
                  <c:v>3</c:v>
                </c:pt>
                <c:pt idx="4">
                  <c:v>3</c:v>
                </c:pt>
                <c:pt idx="5">
                  <c:v>2</c:v>
                </c:pt>
              </c:numCache>
            </c:numRef>
          </c:val>
        </c:ser>
        <c:ser>
          <c:idx val="0"/>
          <c:order val="1"/>
          <c:tx>
            <c:v>No Policy</c:v>
          </c:tx>
          <c:spPr>
            <a:solidFill>
              <a:schemeClr val="accent1"/>
            </a:solidFill>
            <a:ln>
              <a:solidFill>
                <a:schemeClr val="tx1"/>
              </a:solidFill>
            </a:ln>
            <a:scene3d>
              <a:camera prst="orthographicFront"/>
              <a:lightRig rig="threePt" dir="t"/>
            </a:scene3d>
            <a:sp3d>
              <a:bevelT/>
            </a:sp3d>
          </c:spPr>
          <c:invertIfNegative val="0"/>
          <c:cat>
            <c:strRef>
              <c:f>Sheet4!$B$61:$B$72</c:f>
              <c:strCache>
                <c:ptCount val="12"/>
                <c:pt idx="0">
                  <c:v>0%</c:v>
                </c:pt>
                <c:pt idx="1">
                  <c:v>1   - 9%</c:v>
                </c:pt>
                <c:pt idx="2">
                  <c:v>10 - 24%</c:v>
                </c:pt>
                <c:pt idx="3">
                  <c:v>25 - 49%</c:v>
                </c:pt>
                <c:pt idx="4">
                  <c:v>50 - 74%</c:v>
                </c:pt>
                <c:pt idx="5">
                  <c:v>75 - 100%</c:v>
                </c:pt>
                <c:pt idx="6">
                  <c:v>0%</c:v>
                </c:pt>
                <c:pt idx="7">
                  <c:v>1   - 9%</c:v>
                </c:pt>
                <c:pt idx="8">
                  <c:v>10 - 24%</c:v>
                </c:pt>
                <c:pt idx="9">
                  <c:v>25 - 49%</c:v>
                </c:pt>
                <c:pt idx="10">
                  <c:v>50 - 74%</c:v>
                </c:pt>
                <c:pt idx="11">
                  <c:v>75 - 100%</c:v>
                </c:pt>
              </c:strCache>
            </c:strRef>
          </c:cat>
          <c:val>
            <c:numRef>
              <c:f>Sheet4!$C$61:$C$66</c:f>
              <c:numCache>
                <c:formatCode>General</c:formatCode>
                <c:ptCount val="6"/>
                <c:pt idx="0">
                  <c:v>2</c:v>
                </c:pt>
                <c:pt idx="1">
                  <c:v>1</c:v>
                </c:pt>
                <c:pt idx="2">
                  <c:v>1</c:v>
                </c:pt>
                <c:pt idx="3">
                  <c:v>1</c:v>
                </c:pt>
                <c:pt idx="4">
                  <c:v>0</c:v>
                </c:pt>
                <c:pt idx="5">
                  <c:v>0</c:v>
                </c:pt>
              </c:numCache>
            </c:numRef>
          </c:val>
        </c:ser>
        <c:dLbls>
          <c:showLegendKey val="0"/>
          <c:showVal val="0"/>
          <c:showCatName val="0"/>
          <c:showSerName val="0"/>
          <c:showPercent val="0"/>
          <c:showBubbleSize val="0"/>
        </c:dLbls>
        <c:gapWidth val="150"/>
        <c:axId val="151235968"/>
        <c:axId val="152573056"/>
      </c:barChart>
      <c:catAx>
        <c:axId val="151235968"/>
        <c:scaling>
          <c:orientation val="minMax"/>
        </c:scaling>
        <c:delete val="0"/>
        <c:axPos val="b"/>
        <c:numFmt formatCode="General" sourceLinked="1"/>
        <c:majorTickMark val="out"/>
        <c:minorTickMark val="none"/>
        <c:tickLblPos val="nextTo"/>
        <c:txPr>
          <a:bodyPr/>
          <a:lstStyle/>
          <a:p>
            <a:pPr>
              <a:defRPr b="1"/>
            </a:pPr>
            <a:endParaRPr lang="en-US"/>
          </a:p>
        </c:txPr>
        <c:crossAx val="152573056"/>
        <c:crosses val="autoZero"/>
        <c:auto val="1"/>
        <c:lblAlgn val="ctr"/>
        <c:lblOffset val="100"/>
        <c:noMultiLvlLbl val="0"/>
      </c:catAx>
      <c:valAx>
        <c:axId val="152573056"/>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151235968"/>
        <c:crosses val="autoZero"/>
        <c:crossBetween val="between"/>
      </c:valAx>
    </c:plotArea>
    <c:legend>
      <c:legendPos val="b"/>
      <c:layout/>
      <c:overlay val="0"/>
    </c:legend>
    <c:plotVisOnly val="1"/>
    <c:dispBlanksAs val="gap"/>
    <c:showDLblsOverMax val="0"/>
  </c:chart>
  <c:spPr>
    <a:gradFill>
      <a:gsLst>
        <a:gs pos="0">
          <a:srgbClr val="4F81BD">
            <a:lumMod val="60000"/>
            <a:lumOff val="40000"/>
          </a:srgbClr>
        </a:gs>
        <a:gs pos="50000">
          <a:srgbClr val="4F81BD">
            <a:lumMod val="20000"/>
            <a:lumOff val="80000"/>
          </a:srgbClr>
        </a:gs>
        <a:gs pos="100000">
          <a:sysClr val="window" lastClr="FFFFFF"/>
        </a:gs>
      </a:gsLst>
      <a:lin ang="5400000" scaled="0"/>
    </a:gradFill>
    <a:ln w="15875">
      <a:solidFill>
        <a:sysClr val="windowText" lastClr="000000"/>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GB"/>
              <a:t>Q3 </a:t>
            </a:r>
            <a:r>
              <a:rPr lang="en-GB" sz="1600"/>
              <a:t>What sector of the music industry does your organisation primarily operate in?</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i="1">
              <a:effectLst/>
            </a:endParaRP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GB"/>
          </a:p>
        </c:rich>
      </c:tx>
      <c:layout>
        <c:manualLayout>
          <c:xMode val="edge"/>
          <c:yMode val="edge"/>
          <c:x val="2.07210940737671E-3"/>
          <c:y val="1.7937391972344908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1.9891500904159136E-2"/>
          <c:y val="0.22227810650887575"/>
          <c:w val="0.9602169981916816"/>
          <c:h val="0.63019902232500657"/>
        </c:manualLayout>
      </c:layout>
      <c:bar3DChart>
        <c:barDir val="col"/>
        <c:grouping val="clustered"/>
        <c:varyColors val="0"/>
        <c:ser>
          <c:idx val="0"/>
          <c:order val="0"/>
          <c:invertIfNegative val="0"/>
          <c:dLbls>
            <c:dLbl>
              <c:idx val="0"/>
              <c:layout>
                <c:manualLayout>
                  <c:x val="1.2658227848101266E-2"/>
                  <c:y val="-2.9585798816568051E-3"/>
                </c:manualLayout>
              </c:layout>
              <c:showLegendKey val="0"/>
              <c:showVal val="1"/>
              <c:showCatName val="0"/>
              <c:showSerName val="0"/>
              <c:showPercent val="0"/>
              <c:showBubbleSize val="0"/>
            </c:dLbl>
            <c:dLbl>
              <c:idx val="1"/>
              <c:layout>
                <c:manualLayout>
                  <c:x val="1.4466546112115734E-2"/>
                  <c:y val="-8.8757396449704179E-3"/>
                </c:manualLayout>
              </c:layout>
              <c:showLegendKey val="0"/>
              <c:showVal val="1"/>
              <c:showCatName val="0"/>
              <c:showSerName val="0"/>
              <c:showPercent val="0"/>
              <c:showBubbleSize val="0"/>
            </c:dLbl>
            <c:dLbl>
              <c:idx val="2"/>
              <c:layout>
                <c:manualLayout>
                  <c:x val="1.9891500904159136E-2"/>
                  <c:y val="-5.9171597633136102E-3"/>
                </c:manualLayout>
              </c:layout>
              <c:showLegendKey val="0"/>
              <c:showVal val="1"/>
              <c:showCatName val="0"/>
              <c:showSerName val="0"/>
              <c:showPercent val="0"/>
              <c:showBubbleSize val="0"/>
            </c:dLbl>
            <c:dLbl>
              <c:idx val="3"/>
              <c:layout>
                <c:manualLayout>
                  <c:x val="1.4466546112115734E-2"/>
                  <c:y val="-8.8757396449704734E-3"/>
                </c:manualLayout>
              </c:layout>
              <c:showLegendKey val="0"/>
              <c:showVal val="1"/>
              <c:showCatName val="0"/>
              <c:showSerName val="0"/>
              <c:showPercent val="0"/>
              <c:showBubbleSize val="0"/>
            </c:dLbl>
            <c:dLbl>
              <c:idx val="4"/>
              <c:layout>
                <c:manualLayout>
                  <c:x val="1.2658227848101266E-2"/>
                  <c:y val="-5.9173927223594653E-3"/>
                </c:manualLayout>
              </c:layout>
              <c:showLegendKey val="0"/>
              <c:showVal val="1"/>
              <c:showCatName val="0"/>
              <c:showSerName val="0"/>
              <c:showPercent val="0"/>
              <c:showBubbleSize val="0"/>
            </c:dLbl>
            <c:dLbl>
              <c:idx val="5"/>
              <c:layout>
                <c:manualLayout>
                  <c:x val="1.9891500904159136E-2"/>
                  <c:y val="-8.8759726040162166E-3"/>
                </c:manualLayout>
              </c:layout>
              <c:showLegendKey val="0"/>
              <c:showVal val="1"/>
              <c:showCatName val="0"/>
              <c:showSerName val="0"/>
              <c:showPercent val="0"/>
              <c:showBubbleSize val="0"/>
            </c:dLbl>
            <c:txPr>
              <a:bodyPr/>
              <a:lstStyle/>
              <a:p>
                <a:pPr>
                  <a:defRPr sz="1200" b="1"/>
                </a:pPr>
                <a:endParaRPr lang="en-US"/>
              </a:p>
            </c:txPr>
            <c:showLegendKey val="0"/>
            <c:showVal val="1"/>
            <c:showCatName val="0"/>
            <c:showSerName val="0"/>
            <c:showPercent val="0"/>
            <c:showBubbleSize val="0"/>
            <c:showLeaderLines val="0"/>
          </c:dLbls>
          <c:cat>
            <c:strRef>
              <c:f>'1'!$A$32:$A$37</c:f>
              <c:strCache>
                <c:ptCount val="6"/>
                <c:pt idx="0">
                  <c:v>Live</c:v>
                </c:pt>
                <c:pt idx="1">
                  <c:v>Equipment</c:v>
                </c:pt>
                <c:pt idx="2">
                  <c:v>Retail &amp; Distribution</c:v>
                </c:pt>
                <c:pt idx="3">
                  <c:v>Composition &amp; Publishing</c:v>
                </c:pt>
                <c:pt idx="4">
                  <c:v>Recording</c:v>
                </c:pt>
                <c:pt idx="5">
                  <c:v>Management</c:v>
                </c:pt>
              </c:strCache>
            </c:strRef>
          </c:cat>
          <c:val>
            <c:numRef>
              <c:f>'1'!$B$32:$B$37</c:f>
              <c:numCache>
                <c:formatCode>0.00%</c:formatCode>
                <c:ptCount val="6"/>
                <c:pt idx="0">
                  <c:v>0.29130000000000006</c:v>
                </c:pt>
                <c:pt idx="1">
                  <c:v>4.7800000000000009E-2</c:v>
                </c:pt>
                <c:pt idx="2">
                  <c:v>8.7000000000000022E-2</c:v>
                </c:pt>
                <c:pt idx="3">
                  <c:v>0.17830000000000001</c:v>
                </c:pt>
                <c:pt idx="4">
                  <c:v>0.18260000000000001</c:v>
                </c:pt>
                <c:pt idx="5">
                  <c:v>0.21300000000000002</c:v>
                </c:pt>
              </c:numCache>
            </c:numRef>
          </c:val>
        </c:ser>
        <c:dLbls>
          <c:showLegendKey val="0"/>
          <c:showVal val="1"/>
          <c:showCatName val="0"/>
          <c:showSerName val="0"/>
          <c:showPercent val="0"/>
          <c:showBubbleSize val="0"/>
        </c:dLbls>
        <c:gapWidth val="150"/>
        <c:shape val="box"/>
        <c:axId val="234693376"/>
        <c:axId val="234929152"/>
        <c:axId val="0"/>
      </c:bar3DChart>
      <c:catAx>
        <c:axId val="234693376"/>
        <c:scaling>
          <c:orientation val="minMax"/>
        </c:scaling>
        <c:delete val="0"/>
        <c:axPos val="b"/>
        <c:majorTickMark val="none"/>
        <c:minorTickMark val="none"/>
        <c:tickLblPos val="nextTo"/>
        <c:txPr>
          <a:bodyPr/>
          <a:lstStyle/>
          <a:p>
            <a:pPr>
              <a:defRPr sz="1000" b="1"/>
            </a:pPr>
            <a:endParaRPr lang="en-US"/>
          </a:p>
        </c:txPr>
        <c:crossAx val="234929152"/>
        <c:crosses val="autoZero"/>
        <c:auto val="1"/>
        <c:lblAlgn val="ctr"/>
        <c:lblOffset val="100"/>
        <c:noMultiLvlLbl val="0"/>
      </c:catAx>
      <c:valAx>
        <c:axId val="234929152"/>
        <c:scaling>
          <c:orientation val="minMax"/>
        </c:scaling>
        <c:delete val="1"/>
        <c:axPos val="l"/>
        <c:numFmt formatCode="0.00%" sourceLinked="1"/>
        <c:majorTickMark val="none"/>
        <c:minorTickMark val="none"/>
        <c:tickLblPos val="none"/>
        <c:crossAx val="234693376"/>
        <c:crosses val="autoZero"/>
        <c:crossBetween val="between"/>
      </c:valAx>
    </c:plotArea>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cmpd="thickThin">
      <a:solidFill>
        <a:srgbClr val="333333"/>
      </a:solid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43"/>
    </mc:Choice>
    <mc:Fallback>
      <c:style val="43"/>
    </mc:Fallback>
  </mc:AlternateContent>
  <c:clrMapOvr bg1="lt1" tx1="dk1" bg2="lt2" tx2="dk2" accent1="accent1" accent2="accent2" accent3="accent3" accent4="accent4" accent5="accent5" accent6="accent6" hlink="hlink" folHlink="folHlink"/>
  <c:chart>
    <c:title>
      <c:tx>
        <c:rich>
          <a:bodyPr/>
          <a:lstStyle/>
          <a:p>
            <a:pPr algn="l">
              <a:defRPr/>
            </a:pPr>
            <a:r>
              <a:rPr lang="en-GB" sz="1400"/>
              <a:t>Q22 What are your Top 5 Drivers for Equality &amp; Diversity Activities?</a:t>
            </a:r>
          </a:p>
          <a:p>
            <a:pPr algn="l">
              <a:defRPr/>
            </a:pPr>
            <a:r>
              <a:rPr lang="en-GB" sz="1000" i="1"/>
              <a:t>Source: ADMM Survey Results</a:t>
            </a:r>
          </a:p>
          <a:p>
            <a:pPr algn="l">
              <a:defRPr/>
            </a:pPr>
            <a:endParaRPr lang="en-GB"/>
          </a:p>
        </c:rich>
      </c:tx>
      <c:layout>
        <c:manualLayout>
          <c:xMode val="edge"/>
          <c:yMode val="edge"/>
          <c:x val="1.1944425565793183E-2"/>
          <c:y val="2.5584872066430297E-2"/>
        </c:manualLayout>
      </c:layout>
      <c:overlay val="0"/>
    </c:title>
    <c:autoTitleDeleted val="0"/>
    <c:plotArea>
      <c:layout>
        <c:manualLayout>
          <c:layoutTarget val="inner"/>
          <c:xMode val="edge"/>
          <c:yMode val="edge"/>
          <c:x val="0.27197167555042062"/>
          <c:y val="0.29121447319085131"/>
          <c:w val="0.6953649782679755"/>
          <c:h val="0.58949193850768655"/>
        </c:manualLayout>
      </c:layout>
      <c:barChart>
        <c:barDir val="bar"/>
        <c:grouping val="clustered"/>
        <c:varyColors val="0"/>
        <c:ser>
          <c:idx val="0"/>
          <c:order val="0"/>
          <c:invertIfNegative val="0"/>
          <c:cat>
            <c:strRef>
              <c:f>'22'!$B$47:$B$51</c:f>
              <c:strCache>
                <c:ptCount val="5"/>
                <c:pt idx="0">
                  <c:v>Because it makes business sense</c:v>
                </c:pt>
                <c:pt idx="1">
                  <c:v>Because it is morally right</c:v>
                </c:pt>
                <c:pt idx="2">
                  <c:v>Belief in social justice</c:v>
                </c:pt>
                <c:pt idx="3">
                  <c:v>Corporate social responsibility</c:v>
                </c:pt>
                <c:pt idx="4">
                  <c:v>To improve creativity and innovation</c:v>
                </c:pt>
              </c:strCache>
            </c:strRef>
          </c:cat>
          <c:val>
            <c:numRef>
              <c:f>'22'!$C$47:$C$51</c:f>
              <c:numCache>
                <c:formatCode>0.00</c:formatCode>
                <c:ptCount val="5"/>
                <c:pt idx="0">
                  <c:v>3.0909090909090908</c:v>
                </c:pt>
                <c:pt idx="1">
                  <c:v>3.6551724137931028</c:v>
                </c:pt>
                <c:pt idx="2">
                  <c:v>3.7894736842105261</c:v>
                </c:pt>
                <c:pt idx="3">
                  <c:v>3.1875000000000004</c:v>
                </c:pt>
                <c:pt idx="4">
                  <c:v>3.25</c:v>
                </c:pt>
              </c:numCache>
            </c:numRef>
          </c:val>
        </c:ser>
        <c:dLbls>
          <c:showLegendKey val="0"/>
          <c:showVal val="0"/>
          <c:showCatName val="0"/>
          <c:showSerName val="0"/>
          <c:showPercent val="0"/>
          <c:showBubbleSize val="0"/>
        </c:dLbls>
        <c:gapWidth val="150"/>
        <c:axId val="234989440"/>
        <c:axId val="234882176"/>
      </c:barChart>
      <c:catAx>
        <c:axId val="234989440"/>
        <c:scaling>
          <c:orientation val="minMax"/>
        </c:scaling>
        <c:delete val="0"/>
        <c:axPos val="l"/>
        <c:numFmt formatCode="0.00" sourceLinked="1"/>
        <c:majorTickMark val="out"/>
        <c:minorTickMark val="none"/>
        <c:tickLblPos val="nextTo"/>
        <c:txPr>
          <a:bodyPr rot="0" vert="horz"/>
          <a:lstStyle/>
          <a:p>
            <a:pPr>
              <a:defRPr/>
            </a:pPr>
            <a:endParaRPr lang="en-US"/>
          </a:p>
        </c:txPr>
        <c:crossAx val="234882176"/>
        <c:crosses val="autoZero"/>
        <c:auto val="1"/>
        <c:lblAlgn val="ctr"/>
        <c:lblOffset val="100"/>
        <c:noMultiLvlLbl val="0"/>
      </c:catAx>
      <c:valAx>
        <c:axId val="234882176"/>
        <c:scaling>
          <c:orientation val="minMax"/>
        </c:scaling>
        <c:delete val="0"/>
        <c:axPos val="b"/>
        <c:majorGridlines/>
        <c:numFmt formatCode="0.00" sourceLinked="1"/>
        <c:majorTickMark val="out"/>
        <c:minorTickMark val="none"/>
        <c:tickLblPos val="nextTo"/>
        <c:txPr>
          <a:bodyPr rot="0" vert="horz"/>
          <a:lstStyle/>
          <a:p>
            <a:pPr>
              <a:defRPr/>
            </a:pPr>
            <a:endParaRPr lang="en-US"/>
          </a:p>
        </c:txPr>
        <c:crossAx val="234989440"/>
        <c:crosses val="autoZero"/>
        <c:crossBetween val="between"/>
      </c:valAx>
    </c:plotArea>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a:solidFill>
        <a:srgbClr val="333333"/>
      </a:solidFill>
    </a:ln>
  </c:spPr>
  <c:txPr>
    <a:bodyPr/>
    <a:lstStyle/>
    <a:p>
      <a:pPr>
        <a:defRPr sz="1000" b="1" i="0" u="none" strike="noStrike" baseline="0">
          <a:solidFill>
            <a:sysClr val="windowText" lastClr="000000"/>
          </a:solidFill>
          <a:latin typeface="Calibri"/>
          <a:ea typeface="Calibri"/>
          <a:cs typeface="Calibri"/>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l" rtl="0">
              <a:defRPr baseline="0">
                <a:latin typeface="Calibri" pitchFamily="34" charset="0"/>
              </a:defRPr>
            </a:pPr>
            <a:r>
              <a:rPr lang="en-GB" sz="1400" baseline="0">
                <a:latin typeface="Calibri" pitchFamily="34" charset="0"/>
              </a:rPr>
              <a:t>Q27 Approximately what percentage of female workers are there in your organisation?</a:t>
            </a:r>
          </a:p>
          <a:p>
            <a:pPr algn="l" rtl="0">
              <a:defRPr baseline="0">
                <a:latin typeface="Calibri" pitchFamily="34" charset="0"/>
              </a:defRPr>
            </a:pPr>
            <a:r>
              <a:rPr lang="en-US" sz="1000" i="1" baseline="0">
                <a:latin typeface="Calibri" pitchFamily="34" charset="0"/>
              </a:rPr>
              <a:t>Source: ADMM Survey Results</a:t>
            </a:r>
            <a:endParaRPr lang="en-GB" sz="1000" i="1" baseline="0">
              <a:latin typeface="Calibri" pitchFamily="34" charset="0"/>
            </a:endParaRPr>
          </a:p>
          <a:p>
            <a:pPr algn="l" rtl="0">
              <a:defRPr baseline="0">
                <a:latin typeface="Calibri" pitchFamily="34" charset="0"/>
              </a:defRPr>
            </a:pPr>
            <a:endParaRPr lang="en-GB" baseline="0">
              <a:latin typeface="Calibri" pitchFamily="34" charset="0"/>
            </a:endParaRPr>
          </a:p>
        </c:rich>
      </c:tx>
      <c:layout>
        <c:manualLayout>
          <c:xMode val="edge"/>
          <c:yMode val="edge"/>
          <c:x val="1.1408886389201353E-2"/>
          <c:y val="8.4659194759429488E-3"/>
        </c:manualLayout>
      </c:layout>
      <c:overlay val="0"/>
      <c:spPr>
        <a:noFill/>
        <a:ln w="25400">
          <a:noFill/>
        </a:ln>
      </c:spPr>
    </c:title>
    <c:autoTitleDeleted val="0"/>
    <c:plotArea>
      <c:layout>
        <c:manualLayout>
          <c:layoutTarget val="inner"/>
          <c:xMode val="edge"/>
          <c:yMode val="edge"/>
          <c:x val="7.1428675230008412E-2"/>
          <c:y val="0.23235327486396321"/>
          <c:w val="0.78571542753009271"/>
          <c:h val="0.63529503000779841"/>
        </c:manualLayout>
      </c:layout>
      <c:barChart>
        <c:barDir val="col"/>
        <c:grouping val="stacked"/>
        <c:varyColors val="0"/>
        <c:ser>
          <c:idx val="0"/>
          <c:order val="0"/>
          <c:tx>
            <c:v>75 - 100%</c:v>
          </c:tx>
          <c:spPr>
            <a:solidFill>
              <a:schemeClr val="accent1">
                <a:lumMod val="75000"/>
              </a:schemeClr>
            </a:solidFill>
            <a:ln w="12700">
              <a:solidFill>
                <a:schemeClr val="tx2"/>
              </a:solidFill>
              <a:prstDash val="solid"/>
            </a:ln>
            <a:scene3d>
              <a:camera prst="orthographicFront"/>
              <a:lightRig rig="threePt" dir="t"/>
            </a:scene3d>
            <a:sp3d/>
          </c:spPr>
          <c:invertIfNegative val="0"/>
          <c:cat>
            <c:strRef>
              <c:f>'27'!$A$4:$A$6</c:f>
              <c:strCache>
                <c:ptCount val="3"/>
                <c:pt idx="0">
                  <c:v>Whole Organisation</c:v>
                </c:pt>
                <c:pt idx="1">
                  <c:v>Senior Management</c:v>
                </c:pt>
                <c:pt idx="2">
                  <c:v>Owners / Directors</c:v>
                </c:pt>
              </c:strCache>
            </c:strRef>
          </c:cat>
          <c:val>
            <c:numRef>
              <c:f>'27'!$H$4:$H$6</c:f>
              <c:numCache>
                <c:formatCode>General</c:formatCode>
                <c:ptCount val="3"/>
                <c:pt idx="0">
                  <c:v>24</c:v>
                </c:pt>
                <c:pt idx="1">
                  <c:v>29</c:v>
                </c:pt>
                <c:pt idx="2">
                  <c:v>22</c:v>
                </c:pt>
              </c:numCache>
            </c:numRef>
          </c:val>
        </c:ser>
        <c:ser>
          <c:idx val="1"/>
          <c:order val="1"/>
          <c:tx>
            <c:v>50 - 74%</c:v>
          </c:tx>
          <c:spPr>
            <a:solidFill>
              <a:schemeClr val="accent5">
                <a:lumMod val="50000"/>
              </a:schemeClr>
            </a:solidFill>
            <a:ln w="12700">
              <a:solidFill>
                <a:srgbClr val="333333"/>
              </a:solidFill>
              <a:prstDash val="solid"/>
            </a:ln>
            <a:scene3d>
              <a:camera prst="orthographicFront"/>
              <a:lightRig rig="threePt" dir="t"/>
            </a:scene3d>
            <a:sp3d/>
          </c:spPr>
          <c:invertIfNegative val="0"/>
          <c:cat>
            <c:strRef>
              <c:f>'27'!$A$4:$A$6</c:f>
              <c:strCache>
                <c:ptCount val="3"/>
                <c:pt idx="0">
                  <c:v>Whole Organisation</c:v>
                </c:pt>
                <c:pt idx="1">
                  <c:v>Senior Management</c:v>
                </c:pt>
                <c:pt idx="2">
                  <c:v>Owners / Directors</c:v>
                </c:pt>
              </c:strCache>
            </c:strRef>
          </c:cat>
          <c:val>
            <c:numRef>
              <c:f>'27'!$G$4:$G$6</c:f>
              <c:numCache>
                <c:formatCode>General</c:formatCode>
                <c:ptCount val="3"/>
                <c:pt idx="0">
                  <c:v>60</c:v>
                </c:pt>
                <c:pt idx="1">
                  <c:v>42</c:v>
                </c:pt>
                <c:pt idx="2">
                  <c:v>33</c:v>
                </c:pt>
              </c:numCache>
            </c:numRef>
          </c:val>
        </c:ser>
        <c:ser>
          <c:idx val="2"/>
          <c:order val="2"/>
          <c:tx>
            <c:v>25 - 49%</c:v>
          </c:tx>
          <c:spPr>
            <a:solidFill>
              <a:schemeClr val="accent3">
                <a:lumMod val="75000"/>
              </a:schemeClr>
            </a:solidFill>
            <a:ln w="12700">
              <a:solidFill>
                <a:srgbClr val="333333"/>
              </a:solidFill>
              <a:prstDash val="solid"/>
            </a:ln>
            <a:scene3d>
              <a:camera prst="orthographicFront"/>
              <a:lightRig rig="threePt" dir="t"/>
            </a:scene3d>
            <a:sp3d/>
          </c:spPr>
          <c:invertIfNegative val="0"/>
          <c:cat>
            <c:strRef>
              <c:f>'27'!$A$4:$A$6</c:f>
              <c:strCache>
                <c:ptCount val="3"/>
                <c:pt idx="0">
                  <c:v>Whole Organisation</c:v>
                </c:pt>
                <c:pt idx="1">
                  <c:v>Senior Management</c:v>
                </c:pt>
                <c:pt idx="2">
                  <c:v>Owners / Directors</c:v>
                </c:pt>
              </c:strCache>
            </c:strRef>
          </c:cat>
          <c:val>
            <c:numRef>
              <c:f>'27'!$F$4:$F$6</c:f>
              <c:numCache>
                <c:formatCode>General</c:formatCode>
                <c:ptCount val="3"/>
                <c:pt idx="0">
                  <c:v>29</c:v>
                </c:pt>
                <c:pt idx="1">
                  <c:v>20</c:v>
                </c:pt>
                <c:pt idx="2">
                  <c:v>15</c:v>
                </c:pt>
              </c:numCache>
            </c:numRef>
          </c:val>
        </c:ser>
        <c:ser>
          <c:idx val="3"/>
          <c:order val="3"/>
          <c:tx>
            <c:v>10 - 24%</c:v>
          </c:tx>
          <c:spPr>
            <a:solidFill>
              <a:schemeClr val="accent4">
                <a:lumMod val="75000"/>
              </a:schemeClr>
            </a:solidFill>
            <a:ln w="12700">
              <a:solidFill>
                <a:srgbClr val="333333"/>
              </a:solidFill>
              <a:prstDash val="solid"/>
            </a:ln>
            <a:scene3d>
              <a:camera prst="orthographicFront"/>
              <a:lightRig rig="threePt" dir="t"/>
            </a:scene3d>
            <a:sp3d/>
          </c:spPr>
          <c:invertIfNegative val="0"/>
          <c:cat>
            <c:strRef>
              <c:f>'27'!$A$4:$A$6</c:f>
              <c:strCache>
                <c:ptCount val="3"/>
                <c:pt idx="0">
                  <c:v>Whole Organisation</c:v>
                </c:pt>
                <c:pt idx="1">
                  <c:v>Senior Management</c:v>
                </c:pt>
                <c:pt idx="2">
                  <c:v>Owners / Directors</c:v>
                </c:pt>
              </c:strCache>
            </c:strRef>
          </c:cat>
          <c:val>
            <c:numRef>
              <c:f>'27'!$E$4:$E$6</c:f>
              <c:numCache>
                <c:formatCode>General</c:formatCode>
                <c:ptCount val="3"/>
                <c:pt idx="0">
                  <c:v>17</c:v>
                </c:pt>
                <c:pt idx="1">
                  <c:v>13</c:v>
                </c:pt>
                <c:pt idx="2">
                  <c:v>15</c:v>
                </c:pt>
              </c:numCache>
            </c:numRef>
          </c:val>
        </c:ser>
        <c:ser>
          <c:idx val="4"/>
          <c:order val="4"/>
          <c:tx>
            <c:v>1   - 9%</c:v>
          </c:tx>
          <c:spPr>
            <a:solidFill>
              <a:schemeClr val="tx2">
                <a:lumMod val="60000"/>
                <a:lumOff val="40000"/>
              </a:schemeClr>
            </a:solidFill>
            <a:ln w="12700">
              <a:solidFill>
                <a:srgbClr val="333333"/>
              </a:solidFill>
              <a:prstDash val="solid"/>
            </a:ln>
            <a:scene3d>
              <a:camera prst="orthographicFront"/>
              <a:lightRig rig="threePt" dir="t"/>
            </a:scene3d>
            <a:sp3d/>
          </c:spPr>
          <c:invertIfNegative val="0"/>
          <c:cat>
            <c:strRef>
              <c:f>'27'!$A$4:$A$6</c:f>
              <c:strCache>
                <c:ptCount val="3"/>
                <c:pt idx="0">
                  <c:v>Whole Organisation</c:v>
                </c:pt>
                <c:pt idx="1">
                  <c:v>Senior Management</c:v>
                </c:pt>
                <c:pt idx="2">
                  <c:v>Owners / Directors</c:v>
                </c:pt>
              </c:strCache>
            </c:strRef>
          </c:cat>
          <c:val>
            <c:numRef>
              <c:f>'27'!$D$4:$D$6</c:f>
              <c:numCache>
                <c:formatCode>General</c:formatCode>
                <c:ptCount val="3"/>
                <c:pt idx="0">
                  <c:v>2</c:v>
                </c:pt>
                <c:pt idx="1">
                  <c:v>12</c:v>
                </c:pt>
                <c:pt idx="2">
                  <c:v>15</c:v>
                </c:pt>
              </c:numCache>
            </c:numRef>
          </c:val>
        </c:ser>
        <c:ser>
          <c:idx val="5"/>
          <c:order val="5"/>
          <c:tx>
            <c:v>0%</c:v>
          </c:tx>
          <c:spPr>
            <a:solidFill>
              <a:schemeClr val="bg1">
                <a:lumMod val="95000"/>
              </a:schemeClr>
            </a:solidFill>
            <a:ln w="12700">
              <a:solidFill>
                <a:srgbClr val="333333"/>
              </a:solidFill>
              <a:prstDash val="solid"/>
            </a:ln>
            <a:scene3d>
              <a:camera prst="orthographicFront"/>
              <a:lightRig rig="threePt" dir="t"/>
            </a:scene3d>
            <a:sp3d/>
          </c:spPr>
          <c:invertIfNegative val="0"/>
          <c:cat>
            <c:strRef>
              <c:f>'27'!$A$4:$A$6</c:f>
              <c:strCache>
                <c:ptCount val="3"/>
                <c:pt idx="0">
                  <c:v>Whole Organisation</c:v>
                </c:pt>
                <c:pt idx="1">
                  <c:v>Senior Management</c:v>
                </c:pt>
                <c:pt idx="2">
                  <c:v>Owners / Directors</c:v>
                </c:pt>
              </c:strCache>
            </c:strRef>
          </c:cat>
          <c:val>
            <c:numRef>
              <c:f>'27'!$C$4:$C$6</c:f>
              <c:numCache>
                <c:formatCode>General</c:formatCode>
                <c:ptCount val="3"/>
                <c:pt idx="0">
                  <c:v>20</c:v>
                </c:pt>
                <c:pt idx="1">
                  <c:v>36</c:v>
                </c:pt>
                <c:pt idx="2">
                  <c:v>52</c:v>
                </c:pt>
              </c:numCache>
            </c:numRef>
          </c:val>
        </c:ser>
        <c:dLbls>
          <c:showLegendKey val="0"/>
          <c:showVal val="0"/>
          <c:showCatName val="0"/>
          <c:showSerName val="0"/>
          <c:showPercent val="0"/>
          <c:showBubbleSize val="0"/>
        </c:dLbls>
        <c:gapWidth val="150"/>
        <c:overlap val="100"/>
        <c:axId val="234456960"/>
        <c:axId val="234458496"/>
      </c:barChart>
      <c:catAx>
        <c:axId val="234456960"/>
        <c:scaling>
          <c:orientation val="minMax"/>
        </c:scaling>
        <c:delete val="0"/>
        <c:axPos val="b"/>
        <c:numFmt formatCode="General" sourceLinked="1"/>
        <c:majorTickMark val="out"/>
        <c:minorTickMark val="none"/>
        <c:tickLblPos val="nextTo"/>
        <c:spPr>
          <a:ln w="3175">
            <a:solidFill>
              <a:srgbClr val="333333"/>
            </a:solidFill>
            <a:prstDash val="solid"/>
          </a:ln>
        </c:spPr>
        <c:txPr>
          <a:bodyPr rot="0" vert="horz"/>
          <a:lstStyle/>
          <a:p>
            <a:pPr>
              <a:defRPr/>
            </a:pPr>
            <a:endParaRPr lang="en-US"/>
          </a:p>
        </c:txPr>
        <c:crossAx val="234458496"/>
        <c:crosses val="autoZero"/>
        <c:auto val="1"/>
        <c:lblAlgn val="ctr"/>
        <c:lblOffset val="100"/>
        <c:tickLblSkip val="1"/>
        <c:tickMarkSkip val="1"/>
        <c:noMultiLvlLbl val="0"/>
      </c:catAx>
      <c:valAx>
        <c:axId val="234458496"/>
        <c:scaling>
          <c:orientation val="minMax"/>
        </c:scaling>
        <c:delete val="0"/>
        <c:axPos val="l"/>
        <c:majorGridlines>
          <c:spPr>
            <a:ln w="3175">
              <a:solidFill>
                <a:srgbClr val="333333"/>
              </a:solidFill>
              <a:prstDash val="solid"/>
            </a:ln>
          </c:spPr>
        </c:majorGridlines>
        <c:numFmt formatCode="General" sourceLinked="1"/>
        <c:majorTickMark val="out"/>
        <c:minorTickMark val="none"/>
        <c:tickLblPos val="nextTo"/>
        <c:spPr>
          <a:ln w="3175">
            <a:solidFill>
              <a:srgbClr val="333333"/>
            </a:solidFill>
            <a:prstDash val="solid"/>
          </a:ln>
        </c:spPr>
        <c:txPr>
          <a:bodyPr rot="0" vert="horz"/>
          <a:lstStyle/>
          <a:p>
            <a:pPr>
              <a:defRPr/>
            </a:pPr>
            <a:endParaRPr lang="en-US"/>
          </a:p>
        </c:txPr>
        <c:crossAx val="234456960"/>
        <c:crossesAt val="1"/>
        <c:crossBetween val="between"/>
      </c:valAx>
      <c:spPr>
        <a:solidFill>
          <a:srgbClr val="EEEEEE"/>
        </a:solidFill>
        <a:ln w="25400">
          <a:noFill/>
        </a:ln>
      </c:spPr>
    </c:plotArea>
    <c:legend>
      <c:legendPos val="r"/>
      <c:layout>
        <c:manualLayout>
          <c:xMode val="edge"/>
          <c:yMode val="edge"/>
          <c:x val="0.87351315460567425"/>
          <c:y val="0.30528224361926914"/>
          <c:w val="0.11458348956380449"/>
          <c:h val="0.47009467827663615"/>
        </c:manualLayout>
      </c:layout>
      <c:overlay val="0"/>
      <c:spPr>
        <a:solidFill>
          <a:srgbClr val="FFFFFF"/>
        </a:solidFill>
        <a:ln w="3175">
          <a:solidFill>
            <a:srgbClr val="333333"/>
          </a:solidFill>
          <a:prstDash val="solid"/>
        </a:ln>
      </c:spPr>
    </c:legend>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cmpd="thickThin">
      <a:solidFill>
        <a:srgbClr val="333333"/>
      </a:solidFill>
      <a:prstDash val="solid"/>
    </a:ln>
  </c:spPr>
  <c:txPr>
    <a:bodyPr/>
    <a:lstStyle/>
    <a:p>
      <a:pPr>
        <a:defRPr sz="1000" b="1" i="0" u="none" strike="noStrike" baseline="0">
          <a:solidFill>
            <a:srgbClr val="333333"/>
          </a:solidFill>
          <a:latin typeface="Microsoft Sans Serif"/>
          <a:ea typeface="Microsoft Sans Serif"/>
          <a:cs typeface="Microsoft Sans Serif"/>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l">
              <a:defRPr sz="1000" b="0" i="0" u="none" strike="noStrike" baseline="0">
                <a:solidFill>
                  <a:srgbClr val="333333"/>
                </a:solidFill>
                <a:latin typeface="Microsoft Sans Serif"/>
                <a:ea typeface="Microsoft Sans Serif"/>
                <a:cs typeface="Microsoft Sans Serif"/>
              </a:defRPr>
            </a:pPr>
            <a:r>
              <a:rPr lang="en-GB" sz="1400" b="1" i="0" u="none" strike="noStrike" baseline="0">
                <a:solidFill>
                  <a:srgbClr val="333333"/>
                </a:solidFill>
                <a:latin typeface="Calibri"/>
                <a:cs typeface="Calibri"/>
              </a:rPr>
              <a:t>Q28 Approximately what percentage of BAME workers are there in your organisation ?</a:t>
            </a:r>
          </a:p>
          <a:p>
            <a:pPr algn="l">
              <a:defRPr sz="1000" b="0" i="0" u="none" strike="noStrike" baseline="0">
                <a:solidFill>
                  <a:srgbClr val="333333"/>
                </a:solidFill>
                <a:latin typeface="Microsoft Sans Serif"/>
                <a:ea typeface="Microsoft Sans Serif"/>
                <a:cs typeface="Microsoft Sans Serif"/>
              </a:defRPr>
            </a:pPr>
            <a:r>
              <a:rPr lang="en-GB" sz="1000" b="1" i="1" u="none" strike="noStrike" baseline="0">
                <a:solidFill>
                  <a:srgbClr val="333333"/>
                </a:solidFill>
                <a:latin typeface="Calibri"/>
                <a:cs typeface="Calibri"/>
              </a:rPr>
              <a:t>Source: ADMM Survey Results</a:t>
            </a:r>
          </a:p>
          <a:p>
            <a:pPr algn="l">
              <a:defRPr sz="1000" b="0" i="0" u="none" strike="noStrike" baseline="0">
                <a:solidFill>
                  <a:srgbClr val="333333"/>
                </a:solidFill>
                <a:latin typeface="Microsoft Sans Serif"/>
                <a:ea typeface="Microsoft Sans Serif"/>
                <a:cs typeface="Microsoft Sans Serif"/>
              </a:defRPr>
            </a:pPr>
            <a:endParaRPr lang="en-GB" sz="1000" b="1" i="0" u="none" strike="noStrike" baseline="0">
              <a:solidFill>
                <a:srgbClr val="333333"/>
              </a:solidFill>
              <a:latin typeface="Calibri"/>
              <a:cs typeface="Calibri"/>
            </a:endParaRPr>
          </a:p>
        </c:rich>
      </c:tx>
      <c:layout>
        <c:manualLayout>
          <c:xMode val="edge"/>
          <c:yMode val="edge"/>
          <c:x val="9.424759405074366E-3"/>
          <c:y val="0"/>
        </c:manualLayout>
      </c:layout>
      <c:overlay val="0"/>
      <c:spPr>
        <a:noFill/>
        <a:ln w="25400">
          <a:noFill/>
        </a:ln>
      </c:spPr>
    </c:title>
    <c:autoTitleDeleted val="0"/>
    <c:plotArea>
      <c:layout>
        <c:manualLayout>
          <c:layoutTarget val="inner"/>
          <c:xMode val="edge"/>
          <c:yMode val="edge"/>
          <c:x val="7.1428675230008412E-2"/>
          <c:y val="0.23235327486396321"/>
          <c:w val="0.7857154275300926"/>
          <c:h val="0.63529503000779819"/>
        </c:manualLayout>
      </c:layout>
      <c:barChart>
        <c:barDir val="col"/>
        <c:grouping val="stacked"/>
        <c:varyColors val="0"/>
        <c:ser>
          <c:idx val="0"/>
          <c:order val="0"/>
          <c:tx>
            <c:v>75 - 100%</c:v>
          </c:tx>
          <c:spPr>
            <a:solidFill>
              <a:schemeClr val="accent1">
                <a:lumMod val="50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'28'!$H$4:$H$6</c:f>
              <c:numCache>
                <c:formatCode>General</c:formatCode>
                <c:ptCount val="3"/>
                <c:pt idx="0">
                  <c:v>6</c:v>
                </c:pt>
                <c:pt idx="1">
                  <c:v>6</c:v>
                </c:pt>
                <c:pt idx="2">
                  <c:v>5</c:v>
                </c:pt>
              </c:numCache>
            </c:numRef>
          </c:val>
        </c:ser>
        <c:ser>
          <c:idx val="1"/>
          <c:order val="1"/>
          <c:tx>
            <c:v>50 - 74%</c:v>
          </c:tx>
          <c:spPr>
            <a:solidFill>
              <a:schemeClr val="accent5">
                <a:lumMod val="50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'28'!$G$4:$G$6</c:f>
              <c:numCache>
                <c:formatCode>General</c:formatCode>
                <c:ptCount val="3"/>
                <c:pt idx="0">
                  <c:v>9</c:v>
                </c:pt>
                <c:pt idx="1">
                  <c:v>8</c:v>
                </c:pt>
                <c:pt idx="2">
                  <c:v>8</c:v>
                </c:pt>
              </c:numCache>
            </c:numRef>
          </c:val>
        </c:ser>
        <c:ser>
          <c:idx val="2"/>
          <c:order val="2"/>
          <c:tx>
            <c:v>25 - 49%</c:v>
          </c:tx>
          <c:spPr>
            <a:solidFill>
              <a:schemeClr val="accent3">
                <a:lumMod val="75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'28'!$F$4:$F$6</c:f>
              <c:numCache>
                <c:formatCode>General</c:formatCode>
                <c:ptCount val="3"/>
                <c:pt idx="0">
                  <c:v>8</c:v>
                </c:pt>
                <c:pt idx="1">
                  <c:v>3</c:v>
                </c:pt>
                <c:pt idx="2">
                  <c:v>4</c:v>
                </c:pt>
              </c:numCache>
            </c:numRef>
          </c:val>
        </c:ser>
        <c:ser>
          <c:idx val="3"/>
          <c:order val="3"/>
          <c:tx>
            <c:v>10 - 24%</c:v>
          </c:tx>
          <c:spPr>
            <a:solidFill>
              <a:schemeClr val="accent4">
                <a:lumMod val="75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'28'!$E$4:$E$6</c:f>
              <c:numCache>
                <c:formatCode>General</c:formatCode>
                <c:ptCount val="3"/>
                <c:pt idx="0">
                  <c:v>28</c:v>
                </c:pt>
                <c:pt idx="1">
                  <c:v>9</c:v>
                </c:pt>
                <c:pt idx="2">
                  <c:v>4</c:v>
                </c:pt>
              </c:numCache>
            </c:numRef>
          </c:val>
        </c:ser>
        <c:ser>
          <c:idx val="4"/>
          <c:order val="4"/>
          <c:tx>
            <c:v>1   - 9%</c:v>
          </c:tx>
          <c:spPr>
            <a:solidFill>
              <a:schemeClr val="tx2">
                <a:lumMod val="60000"/>
                <a:lumOff val="40000"/>
              </a:schemeClr>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'28'!$D$4:$D$6</c:f>
              <c:numCache>
                <c:formatCode>General</c:formatCode>
                <c:ptCount val="3"/>
                <c:pt idx="0">
                  <c:v>28</c:v>
                </c:pt>
                <c:pt idx="1">
                  <c:v>10</c:v>
                </c:pt>
                <c:pt idx="2">
                  <c:v>9</c:v>
                </c:pt>
              </c:numCache>
            </c:numRef>
          </c:val>
        </c:ser>
        <c:ser>
          <c:idx val="5"/>
          <c:order val="5"/>
          <c:tx>
            <c:v>0%</c:v>
          </c:tx>
          <c:spPr>
            <a:solidFill>
              <a:srgbClr val="FFFFFF"/>
            </a:solidFill>
            <a:ln w="12700">
              <a:solidFill>
                <a:srgbClr val="333333"/>
              </a:solidFill>
              <a:prstDash val="solid"/>
            </a:ln>
          </c:spPr>
          <c:invertIfNegative val="0"/>
          <c:cat>
            <c:strRef>
              <c:f>'28'!$A$4:$A$6</c:f>
              <c:strCache>
                <c:ptCount val="3"/>
                <c:pt idx="0">
                  <c:v>Whole Organisation</c:v>
                </c:pt>
                <c:pt idx="1">
                  <c:v>Senior Management</c:v>
                </c:pt>
                <c:pt idx="2">
                  <c:v>Owners / Directors</c:v>
                </c:pt>
              </c:strCache>
            </c:strRef>
          </c:cat>
          <c:val>
            <c:numRef>
              <c:f>'28'!$C$4:$C$6</c:f>
              <c:numCache>
                <c:formatCode>General</c:formatCode>
                <c:ptCount val="3"/>
                <c:pt idx="0">
                  <c:v>74</c:v>
                </c:pt>
                <c:pt idx="1">
                  <c:v>116</c:v>
                </c:pt>
                <c:pt idx="2">
                  <c:v>122</c:v>
                </c:pt>
              </c:numCache>
            </c:numRef>
          </c:val>
        </c:ser>
        <c:dLbls>
          <c:showLegendKey val="0"/>
          <c:showVal val="0"/>
          <c:showCatName val="0"/>
          <c:showSerName val="0"/>
          <c:showPercent val="0"/>
          <c:showBubbleSize val="0"/>
        </c:dLbls>
        <c:gapWidth val="150"/>
        <c:overlap val="100"/>
        <c:axId val="234049920"/>
        <c:axId val="234051456"/>
      </c:barChart>
      <c:catAx>
        <c:axId val="234049920"/>
        <c:scaling>
          <c:orientation val="minMax"/>
        </c:scaling>
        <c:delete val="0"/>
        <c:axPos val="b"/>
        <c:numFmt formatCode="General" sourceLinked="1"/>
        <c:majorTickMark val="out"/>
        <c:minorTickMark val="none"/>
        <c:tickLblPos val="nextTo"/>
        <c:spPr>
          <a:ln w="3175">
            <a:solidFill>
              <a:srgbClr val="333333"/>
            </a:solidFill>
            <a:prstDash val="solid"/>
          </a:ln>
        </c:spPr>
        <c:txPr>
          <a:bodyPr rot="0" vert="horz"/>
          <a:lstStyle/>
          <a:p>
            <a:pPr>
              <a:defRPr sz="1000" b="1" i="0" u="none" strike="noStrike" baseline="0">
                <a:solidFill>
                  <a:srgbClr val="333333"/>
                </a:solidFill>
                <a:latin typeface="Calibri"/>
                <a:ea typeface="Calibri"/>
                <a:cs typeface="Calibri"/>
              </a:defRPr>
            </a:pPr>
            <a:endParaRPr lang="en-US"/>
          </a:p>
        </c:txPr>
        <c:crossAx val="234051456"/>
        <c:crosses val="autoZero"/>
        <c:auto val="1"/>
        <c:lblAlgn val="ctr"/>
        <c:lblOffset val="100"/>
        <c:tickLblSkip val="1"/>
        <c:tickMarkSkip val="1"/>
        <c:noMultiLvlLbl val="0"/>
      </c:catAx>
      <c:valAx>
        <c:axId val="234051456"/>
        <c:scaling>
          <c:orientation val="minMax"/>
        </c:scaling>
        <c:delete val="0"/>
        <c:axPos val="l"/>
        <c:majorGridlines>
          <c:spPr>
            <a:ln w="3175">
              <a:solidFill>
                <a:srgbClr val="333333"/>
              </a:solidFill>
              <a:prstDash val="solid"/>
            </a:ln>
          </c:spPr>
        </c:majorGridlines>
        <c:numFmt formatCode="General" sourceLinked="1"/>
        <c:majorTickMark val="out"/>
        <c:minorTickMark val="none"/>
        <c:tickLblPos val="nextTo"/>
        <c:spPr>
          <a:ln w="3175">
            <a:solidFill>
              <a:srgbClr val="333333"/>
            </a:solidFill>
            <a:prstDash val="solid"/>
          </a:ln>
        </c:spPr>
        <c:txPr>
          <a:bodyPr rot="0" vert="horz"/>
          <a:lstStyle/>
          <a:p>
            <a:pPr>
              <a:defRPr sz="1000" b="1" i="0" u="none" strike="noStrike" baseline="0">
                <a:solidFill>
                  <a:srgbClr val="333333"/>
                </a:solidFill>
                <a:latin typeface="Calibri"/>
                <a:ea typeface="Calibri"/>
                <a:cs typeface="Calibri"/>
              </a:defRPr>
            </a:pPr>
            <a:endParaRPr lang="en-US"/>
          </a:p>
        </c:txPr>
        <c:crossAx val="234049920"/>
        <c:crossesAt val="1"/>
        <c:crossBetween val="between"/>
      </c:valAx>
      <c:spPr>
        <a:solidFill>
          <a:srgbClr val="EEEEEE"/>
        </a:solidFill>
        <a:ln w="25400">
          <a:noFill/>
        </a:ln>
      </c:spPr>
    </c:plotArea>
    <c:legend>
      <c:legendPos val="r"/>
      <c:layout>
        <c:manualLayout>
          <c:xMode val="edge"/>
          <c:yMode val="edge"/>
          <c:x val="0.87351315460567425"/>
          <c:y val="0.29803983325613709"/>
          <c:w val="0.11458348956380449"/>
          <c:h val="0.50686336266790177"/>
        </c:manualLayout>
      </c:layout>
      <c:overlay val="0"/>
      <c:spPr>
        <a:solidFill>
          <a:srgbClr val="FFFFFF"/>
        </a:solidFill>
        <a:ln w="3175">
          <a:solidFill>
            <a:srgbClr val="333333"/>
          </a:solidFill>
          <a:prstDash val="solid"/>
        </a:ln>
      </c:spPr>
      <c:txPr>
        <a:bodyPr/>
        <a:lstStyle/>
        <a:p>
          <a:pPr>
            <a:defRPr sz="775" b="1" i="0" u="none" strike="noStrike" baseline="0">
              <a:solidFill>
                <a:srgbClr val="333333"/>
              </a:solidFill>
              <a:latin typeface="Microsoft Sans Serif"/>
              <a:ea typeface="Microsoft Sans Serif"/>
              <a:cs typeface="Microsoft Sans Serif"/>
            </a:defRPr>
          </a:pPr>
          <a:endParaRPr lang="en-US"/>
        </a:p>
      </c:txPr>
    </c:legend>
    <c:plotVisOnly val="1"/>
    <c:dispBlanksAs val="gap"/>
    <c:showDLblsOverMax val="0"/>
  </c:chart>
  <c:spPr>
    <a:gradFill>
      <a:gsLst>
        <a:gs pos="0">
          <a:schemeClr val="tx2">
            <a:lumMod val="40000"/>
            <a:lumOff val="60000"/>
          </a:schemeClr>
        </a:gs>
        <a:gs pos="50000">
          <a:schemeClr val="accent1">
            <a:tint val="44500"/>
            <a:satMod val="160000"/>
          </a:schemeClr>
        </a:gs>
        <a:gs pos="100000">
          <a:schemeClr val="bg1"/>
        </a:gs>
      </a:gsLst>
      <a:lin ang="5400000" scaled="0"/>
    </a:gradFill>
    <a:ln w="15875" cmpd="thickThin">
      <a:solidFill>
        <a:srgbClr val="333333"/>
      </a:solidFill>
      <a:prstDash val="solid"/>
    </a:ln>
  </c:spPr>
  <c:txPr>
    <a:bodyPr/>
    <a:lstStyle/>
    <a:p>
      <a:pPr>
        <a:defRPr sz="1000" b="0" i="0" u="none" strike="noStrike" baseline="0">
          <a:solidFill>
            <a:srgbClr val="333333"/>
          </a:solidFill>
          <a:latin typeface="Microsoft Sans Serif"/>
          <a:ea typeface="Microsoft Sans Serif"/>
          <a:cs typeface="Microsoft Sans Serif"/>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a:t>E&amp;D Policy and Percentage of Females In Whole Organisation </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baseline="0">
              <a:effectLst/>
            </a:endParaRPr>
          </a:p>
        </c:rich>
      </c:tx>
      <c:layout>
        <c:manualLayout>
          <c:xMode val="edge"/>
          <c:yMode val="edge"/>
          <c:x val="2.5697705218040418E-4"/>
          <c:y val="9.7458212460284452E-4"/>
        </c:manualLayout>
      </c:layout>
      <c:overlay val="0"/>
    </c:title>
    <c:autoTitleDeleted val="0"/>
    <c:plotArea>
      <c:layout/>
      <c:barChart>
        <c:barDir val="col"/>
        <c:grouping val="clustered"/>
        <c:varyColors val="0"/>
        <c:ser>
          <c:idx val="0"/>
          <c:order val="0"/>
          <c:tx>
            <c:v>Policy</c:v>
          </c:tx>
          <c:spPr>
            <a:solidFill>
              <a:schemeClr val="accent4"/>
            </a:solidFill>
            <a:scene3d>
              <a:camera prst="orthographicFront"/>
              <a:lightRig rig="threePt" dir="t"/>
            </a:scene3d>
            <a:sp3d>
              <a:bevelT/>
            </a:sp3d>
          </c:spPr>
          <c:invertIfNegative val="0"/>
          <c:cat>
            <c:strRef>
              <c:f>'7 charts'!$D$4:$D$9</c:f>
              <c:strCache>
                <c:ptCount val="6"/>
                <c:pt idx="0">
                  <c:v>0%</c:v>
                </c:pt>
                <c:pt idx="1">
                  <c:v>1-9%</c:v>
                </c:pt>
                <c:pt idx="2">
                  <c:v>10-24%</c:v>
                </c:pt>
                <c:pt idx="3">
                  <c:v>25-49%</c:v>
                </c:pt>
                <c:pt idx="4">
                  <c:v>50-74%</c:v>
                </c:pt>
                <c:pt idx="5">
                  <c:v>75-100%</c:v>
                </c:pt>
              </c:strCache>
            </c:strRef>
          </c:cat>
          <c:val>
            <c:numRef>
              <c:f>'7 charts'!$P$5:$P$10</c:f>
              <c:numCache>
                <c:formatCode>General</c:formatCode>
                <c:ptCount val="6"/>
                <c:pt idx="0">
                  <c:v>9</c:v>
                </c:pt>
                <c:pt idx="1">
                  <c:v>1</c:v>
                </c:pt>
                <c:pt idx="2">
                  <c:v>4</c:v>
                </c:pt>
                <c:pt idx="3">
                  <c:v>15</c:v>
                </c:pt>
                <c:pt idx="4">
                  <c:v>24</c:v>
                </c:pt>
                <c:pt idx="5">
                  <c:v>11</c:v>
                </c:pt>
              </c:numCache>
            </c:numRef>
          </c:val>
        </c:ser>
        <c:ser>
          <c:idx val="1"/>
          <c:order val="1"/>
          <c:tx>
            <c:v>No policy</c:v>
          </c:tx>
          <c:spPr>
            <a:solidFill>
              <a:schemeClr val="accent1"/>
            </a:solidFill>
            <a:scene3d>
              <a:camera prst="orthographicFront"/>
              <a:lightRig rig="threePt" dir="t"/>
            </a:scene3d>
            <a:sp3d>
              <a:bevelT/>
            </a:sp3d>
          </c:spPr>
          <c:invertIfNegative val="0"/>
          <c:cat>
            <c:strRef>
              <c:f>'7 charts'!$D$4:$D$9</c:f>
              <c:strCache>
                <c:ptCount val="6"/>
                <c:pt idx="0">
                  <c:v>0%</c:v>
                </c:pt>
                <c:pt idx="1">
                  <c:v>1-9%</c:v>
                </c:pt>
                <c:pt idx="2">
                  <c:v>10-24%</c:v>
                </c:pt>
                <c:pt idx="3">
                  <c:v>25-49%</c:v>
                </c:pt>
                <c:pt idx="4">
                  <c:v>50-74%</c:v>
                </c:pt>
                <c:pt idx="5">
                  <c:v>75-100%</c:v>
                </c:pt>
              </c:strCache>
            </c:strRef>
          </c:cat>
          <c:val>
            <c:numRef>
              <c:f>'7 charts'!$P$13:$P$18</c:f>
              <c:numCache>
                <c:formatCode>General</c:formatCode>
                <c:ptCount val="6"/>
                <c:pt idx="0">
                  <c:v>11</c:v>
                </c:pt>
                <c:pt idx="1">
                  <c:v>1</c:v>
                </c:pt>
                <c:pt idx="2">
                  <c:v>12</c:v>
                </c:pt>
                <c:pt idx="3">
                  <c:v>14</c:v>
                </c:pt>
                <c:pt idx="4">
                  <c:v>35</c:v>
                </c:pt>
                <c:pt idx="5">
                  <c:v>13</c:v>
                </c:pt>
              </c:numCache>
            </c:numRef>
          </c:val>
        </c:ser>
        <c:dLbls>
          <c:showLegendKey val="0"/>
          <c:showVal val="0"/>
          <c:showCatName val="0"/>
          <c:showSerName val="0"/>
          <c:showPercent val="0"/>
          <c:showBubbleSize val="0"/>
        </c:dLbls>
        <c:gapWidth val="150"/>
        <c:axId val="176631168"/>
        <c:axId val="234330368"/>
      </c:barChart>
      <c:catAx>
        <c:axId val="176631168"/>
        <c:scaling>
          <c:orientation val="minMax"/>
        </c:scaling>
        <c:delete val="0"/>
        <c:axPos val="b"/>
        <c:numFmt formatCode="General" sourceLinked="1"/>
        <c:majorTickMark val="out"/>
        <c:minorTickMark val="none"/>
        <c:tickLblPos val="nextTo"/>
        <c:txPr>
          <a:bodyPr/>
          <a:lstStyle/>
          <a:p>
            <a:pPr>
              <a:defRPr b="1"/>
            </a:pPr>
            <a:endParaRPr lang="en-US"/>
          </a:p>
        </c:txPr>
        <c:crossAx val="234330368"/>
        <c:crosses val="autoZero"/>
        <c:auto val="1"/>
        <c:lblAlgn val="ctr"/>
        <c:lblOffset val="100"/>
        <c:noMultiLvlLbl val="0"/>
      </c:catAx>
      <c:valAx>
        <c:axId val="234330368"/>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176631168"/>
        <c:crosses val="autoZero"/>
        <c:crossBetween val="between"/>
      </c:valAx>
    </c:plotArea>
    <c:legend>
      <c:legendPos val="b"/>
      <c:layout/>
      <c:overlay val="0"/>
    </c:legend>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cmpd="thickThin">
      <a:solidFill>
        <a:schemeClr val="tx1"/>
      </a:solid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600"/>
              <a:t>E&amp;D Policy and Percentage of Female Senior</a:t>
            </a:r>
            <a:r>
              <a:rPr lang="en-US" sz="1600" baseline="0"/>
              <a:t> </a:t>
            </a:r>
            <a:r>
              <a:rPr lang="en-US" sz="1600"/>
              <a:t>Management </a:t>
            </a:r>
            <a:r>
              <a:rPr lang="en-US" sz="1600" baseline="0"/>
              <a:t> </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US" sz="1000"/>
          </a:p>
        </c:rich>
      </c:tx>
      <c:layout>
        <c:manualLayout>
          <c:xMode val="edge"/>
          <c:yMode val="edge"/>
          <c:x val="1.8995028218875237E-3"/>
          <c:y val="0"/>
        </c:manualLayout>
      </c:layout>
      <c:overlay val="0"/>
    </c:title>
    <c:autoTitleDeleted val="0"/>
    <c:plotArea>
      <c:layout/>
      <c:barChart>
        <c:barDir val="col"/>
        <c:grouping val="clustered"/>
        <c:varyColors val="0"/>
        <c:ser>
          <c:idx val="0"/>
          <c:order val="0"/>
          <c:tx>
            <c:v>Policy</c:v>
          </c:tx>
          <c:spPr>
            <a:solidFill>
              <a:schemeClr val="accent4"/>
            </a:solidFill>
            <a:ln>
              <a:solidFill>
                <a:schemeClr val="tx1"/>
              </a:solidFill>
            </a:ln>
            <a:scene3d>
              <a:camera prst="orthographicFront"/>
              <a:lightRig rig="threePt" dir="t"/>
            </a:scene3d>
            <a:sp3d>
              <a:bevelT/>
            </a:sp3d>
          </c:spPr>
          <c:invertIfNegative val="0"/>
          <c:cat>
            <c:strRef>
              <c:f>'7 charts'!$D$4:$D$9</c:f>
              <c:strCache>
                <c:ptCount val="6"/>
                <c:pt idx="0">
                  <c:v>0%</c:v>
                </c:pt>
                <c:pt idx="1">
                  <c:v>1-9%</c:v>
                </c:pt>
                <c:pt idx="2">
                  <c:v>10-24%</c:v>
                </c:pt>
                <c:pt idx="3">
                  <c:v>25-49%</c:v>
                </c:pt>
                <c:pt idx="4">
                  <c:v>50-74%</c:v>
                </c:pt>
                <c:pt idx="5">
                  <c:v>75-100%</c:v>
                </c:pt>
              </c:strCache>
            </c:strRef>
          </c:cat>
          <c:val>
            <c:numRef>
              <c:f>'7 charts'!$L$5:$L$10</c:f>
              <c:numCache>
                <c:formatCode>General</c:formatCode>
                <c:ptCount val="6"/>
                <c:pt idx="0">
                  <c:v>11</c:v>
                </c:pt>
                <c:pt idx="1">
                  <c:v>4</c:v>
                </c:pt>
                <c:pt idx="2">
                  <c:v>8</c:v>
                </c:pt>
                <c:pt idx="3">
                  <c:v>9</c:v>
                </c:pt>
                <c:pt idx="4">
                  <c:v>16</c:v>
                </c:pt>
                <c:pt idx="5">
                  <c:v>16</c:v>
                </c:pt>
              </c:numCache>
            </c:numRef>
          </c:val>
        </c:ser>
        <c:ser>
          <c:idx val="1"/>
          <c:order val="1"/>
          <c:tx>
            <c:v>No Policy</c:v>
          </c:tx>
          <c:spPr>
            <a:solidFill>
              <a:schemeClr val="accent1"/>
            </a:solidFill>
            <a:scene3d>
              <a:camera prst="orthographicFront"/>
              <a:lightRig rig="threePt" dir="t"/>
            </a:scene3d>
            <a:sp3d>
              <a:bevelT/>
            </a:sp3d>
          </c:spPr>
          <c:invertIfNegative val="0"/>
          <c:cat>
            <c:strRef>
              <c:f>'7 charts'!$D$4:$D$9</c:f>
              <c:strCache>
                <c:ptCount val="6"/>
                <c:pt idx="0">
                  <c:v>0%</c:v>
                </c:pt>
                <c:pt idx="1">
                  <c:v>1-9%</c:v>
                </c:pt>
                <c:pt idx="2">
                  <c:v>10-24%</c:v>
                </c:pt>
                <c:pt idx="3">
                  <c:v>25-49%</c:v>
                </c:pt>
                <c:pt idx="4">
                  <c:v>50-74%</c:v>
                </c:pt>
                <c:pt idx="5">
                  <c:v>75-100%</c:v>
                </c:pt>
              </c:strCache>
            </c:strRef>
          </c:cat>
          <c:val>
            <c:numRef>
              <c:f>'7 charts'!$L$12:$L$17</c:f>
              <c:numCache>
                <c:formatCode>General</c:formatCode>
                <c:ptCount val="6"/>
                <c:pt idx="0">
                  <c:v>25</c:v>
                </c:pt>
                <c:pt idx="1">
                  <c:v>7</c:v>
                </c:pt>
                <c:pt idx="2">
                  <c:v>5</c:v>
                </c:pt>
                <c:pt idx="3">
                  <c:v>11</c:v>
                </c:pt>
                <c:pt idx="4">
                  <c:v>25</c:v>
                </c:pt>
                <c:pt idx="5">
                  <c:v>13</c:v>
                </c:pt>
              </c:numCache>
            </c:numRef>
          </c:val>
        </c:ser>
        <c:dLbls>
          <c:showLegendKey val="0"/>
          <c:showVal val="0"/>
          <c:showCatName val="0"/>
          <c:showSerName val="0"/>
          <c:showPercent val="0"/>
          <c:showBubbleSize val="0"/>
        </c:dLbls>
        <c:gapWidth val="69"/>
        <c:axId val="234500096"/>
        <c:axId val="234501632"/>
      </c:barChart>
      <c:catAx>
        <c:axId val="234500096"/>
        <c:scaling>
          <c:orientation val="minMax"/>
        </c:scaling>
        <c:delete val="0"/>
        <c:axPos val="b"/>
        <c:numFmt formatCode="General" sourceLinked="1"/>
        <c:majorTickMark val="out"/>
        <c:minorTickMark val="none"/>
        <c:tickLblPos val="nextTo"/>
        <c:txPr>
          <a:bodyPr/>
          <a:lstStyle/>
          <a:p>
            <a:pPr>
              <a:defRPr b="1"/>
            </a:pPr>
            <a:endParaRPr lang="en-US"/>
          </a:p>
        </c:txPr>
        <c:crossAx val="234501632"/>
        <c:crosses val="autoZero"/>
        <c:auto val="1"/>
        <c:lblAlgn val="ctr"/>
        <c:lblOffset val="100"/>
        <c:noMultiLvlLbl val="0"/>
      </c:catAx>
      <c:valAx>
        <c:axId val="234501632"/>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234500096"/>
        <c:crosses val="autoZero"/>
        <c:crossBetween val="between"/>
      </c:valAx>
    </c:plotArea>
    <c:legend>
      <c:legendPos val="b"/>
      <c:layout/>
      <c:overlay val="0"/>
    </c:legend>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cmpd="thickThi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a:t>E&amp;D </a:t>
            </a:r>
            <a:r>
              <a:rPr lang="en-US" baseline="0"/>
              <a:t>Policy </a:t>
            </a:r>
            <a:r>
              <a:rPr lang="en-US"/>
              <a:t>and Percentage of Female Directors </a:t>
            </a: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000" b="1" i="1" baseline="0">
                <a:effectLst/>
              </a:rPr>
              <a:t>Source: ADMM Survey Results</a:t>
            </a:r>
            <a:endParaRPr lang="en-GB" sz="1000">
              <a:effectLst/>
            </a:endParaRPr>
          </a:p>
          <a:p>
            <a:pPr marL="0" marR="0" indent="0" algn="l"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US"/>
          </a:p>
        </c:rich>
      </c:tx>
      <c:layout>
        <c:manualLayout>
          <c:xMode val="edge"/>
          <c:yMode val="edge"/>
          <c:x val="6.8820441562451764E-4"/>
          <c:y val="2.0853557688850551E-3"/>
        </c:manualLayout>
      </c:layout>
      <c:overlay val="0"/>
    </c:title>
    <c:autoTitleDeleted val="0"/>
    <c:plotArea>
      <c:layout>
        <c:manualLayout>
          <c:layoutTarget val="inner"/>
          <c:xMode val="edge"/>
          <c:yMode val="edge"/>
          <c:x val="8.3464791260066867E-2"/>
          <c:y val="0.3206392694063927"/>
          <c:w val="0.88110844840047164"/>
          <c:h val="0.45765190826556518"/>
        </c:manualLayout>
      </c:layout>
      <c:barChart>
        <c:barDir val="col"/>
        <c:grouping val="clustered"/>
        <c:varyColors val="0"/>
        <c:ser>
          <c:idx val="0"/>
          <c:order val="0"/>
          <c:tx>
            <c:v>Policy</c:v>
          </c:tx>
          <c:spPr>
            <a:solidFill>
              <a:schemeClr val="accent4"/>
            </a:solidFill>
            <a:scene3d>
              <a:camera prst="orthographicFront"/>
              <a:lightRig rig="threePt" dir="t"/>
            </a:scene3d>
            <a:sp3d>
              <a:bevelT/>
            </a:sp3d>
          </c:spPr>
          <c:invertIfNegative val="0"/>
          <c:cat>
            <c:strRef>
              <c:f>'7 charts'!$D$4:$D$9</c:f>
              <c:strCache>
                <c:ptCount val="6"/>
                <c:pt idx="0">
                  <c:v>0%</c:v>
                </c:pt>
                <c:pt idx="1">
                  <c:v>1-9%</c:v>
                </c:pt>
                <c:pt idx="2">
                  <c:v>10-24%</c:v>
                </c:pt>
                <c:pt idx="3">
                  <c:v>25-49%</c:v>
                </c:pt>
                <c:pt idx="4">
                  <c:v>50-74%</c:v>
                </c:pt>
                <c:pt idx="5">
                  <c:v>75-100%</c:v>
                </c:pt>
              </c:strCache>
            </c:strRef>
          </c:cat>
          <c:val>
            <c:numRef>
              <c:f>'7 charts'!$H$5:$H$10</c:f>
              <c:numCache>
                <c:formatCode>General</c:formatCode>
                <c:ptCount val="6"/>
                <c:pt idx="0">
                  <c:v>19</c:v>
                </c:pt>
                <c:pt idx="1">
                  <c:v>5</c:v>
                </c:pt>
                <c:pt idx="2">
                  <c:v>7</c:v>
                </c:pt>
                <c:pt idx="3">
                  <c:v>7</c:v>
                </c:pt>
                <c:pt idx="4">
                  <c:v>14</c:v>
                </c:pt>
                <c:pt idx="5">
                  <c:v>12</c:v>
                </c:pt>
              </c:numCache>
            </c:numRef>
          </c:val>
        </c:ser>
        <c:ser>
          <c:idx val="1"/>
          <c:order val="1"/>
          <c:tx>
            <c:v>No Policy</c:v>
          </c:tx>
          <c:spPr>
            <a:solidFill>
              <a:schemeClr val="accent1"/>
            </a:solidFill>
            <a:scene3d>
              <a:camera prst="orthographicFront"/>
              <a:lightRig rig="threePt" dir="t"/>
            </a:scene3d>
            <a:sp3d>
              <a:bevelT/>
            </a:sp3d>
          </c:spPr>
          <c:invertIfNegative val="0"/>
          <c:cat>
            <c:strRef>
              <c:f>'7 charts'!$D$4:$D$9</c:f>
              <c:strCache>
                <c:ptCount val="6"/>
                <c:pt idx="0">
                  <c:v>0%</c:v>
                </c:pt>
                <c:pt idx="1">
                  <c:v>1-9%</c:v>
                </c:pt>
                <c:pt idx="2">
                  <c:v>10-24%</c:v>
                </c:pt>
                <c:pt idx="3">
                  <c:v>25-49%</c:v>
                </c:pt>
                <c:pt idx="4">
                  <c:v>50-74%</c:v>
                </c:pt>
                <c:pt idx="5">
                  <c:v>75-100%</c:v>
                </c:pt>
              </c:strCache>
            </c:strRef>
          </c:cat>
          <c:val>
            <c:numRef>
              <c:f>'7 charts'!$H$12:$H$17</c:f>
              <c:numCache>
                <c:formatCode>General</c:formatCode>
                <c:ptCount val="6"/>
                <c:pt idx="0">
                  <c:v>33</c:v>
                </c:pt>
                <c:pt idx="1">
                  <c:v>9</c:v>
                </c:pt>
                <c:pt idx="2">
                  <c:v>8</c:v>
                </c:pt>
                <c:pt idx="3">
                  <c:v>8</c:v>
                </c:pt>
                <c:pt idx="4">
                  <c:v>18</c:v>
                </c:pt>
                <c:pt idx="5">
                  <c:v>10</c:v>
                </c:pt>
              </c:numCache>
            </c:numRef>
          </c:val>
        </c:ser>
        <c:dLbls>
          <c:showLegendKey val="0"/>
          <c:showVal val="0"/>
          <c:showCatName val="0"/>
          <c:showSerName val="0"/>
          <c:showPercent val="0"/>
          <c:showBubbleSize val="0"/>
        </c:dLbls>
        <c:gapWidth val="150"/>
        <c:axId val="234106240"/>
        <c:axId val="234137472"/>
      </c:barChart>
      <c:catAx>
        <c:axId val="234106240"/>
        <c:scaling>
          <c:orientation val="minMax"/>
        </c:scaling>
        <c:delete val="0"/>
        <c:axPos val="b"/>
        <c:numFmt formatCode="General" sourceLinked="1"/>
        <c:majorTickMark val="out"/>
        <c:minorTickMark val="none"/>
        <c:tickLblPos val="nextTo"/>
        <c:txPr>
          <a:bodyPr/>
          <a:lstStyle/>
          <a:p>
            <a:pPr>
              <a:defRPr b="1"/>
            </a:pPr>
            <a:endParaRPr lang="en-US"/>
          </a:p>
        </c:txPr>
        <c:crossAx val="234137472"/>
        <c:crosses val="autoZero"/>
        <c:auto val="1"/>
        <c:lblAlgn val="ctr"/>
        <c:lblOffset val="100"/>
        <c:noMultiLvlLbl val="0"/>
      </c:catAx>
      <c:valAx>
        <c:axId val="234137472"/>
        <c:scaling>
          <c:orientation val="minMax"/>
        </c:scaling>
        <c:delete val="0"/>
        <c:axPos val="l"/>
        <c:majorGridlines/>
        <c:numFmt formatCode="General" sourceLinked="1"/>
        <c:majorTickMark val="out"/>
        <c:minorTickMark val="none"/>
        <c:tickLblPos val="nextTo"/>
        <c:txPr>
          <a:bodyPr/>
          <a:lstStyle/>
          <a:p>
            <a:pPr>
              <a:defRPr b="1"/>
            </a:pPr>
            <a:endParaRPr lang="en-US"/>
          </a:p>
        </c:txPr>
        <c:crossAx val="234106240"/>
        <c:crosses val="autoZero"/>
        <c:crossBetween val="between"/>
      </c:valAx>
    </c:plotArea>
    <c:legend>
      <c:legendPos val="b"/>
      <c:layout/>
      <c:overlay val="0"/>
    </c:legend>
    <c:plotVisOnly val="1"/>
    <c:dispBlanksAs val="gap"/>
    <c:showDLblsOverMax val="0"/>
  </c:chart>
  <c:spPr>
    <a:gradFill>
      <a:gsLst>
        <a:gs pos="0">
          <a:schemeClr val="accent1">
            <a:lumMod val="60000"/>
            <a:lumOff val="40000"/>
          </a:schemeClr>
        </a:gs>
        <a:gs pos="50000">
          <a:schemeClr val="accent1">
            <a:lumMod val="20000"/>
            <a:lumOff val="80000"/>
          </a:schemeClr>
        </a:gs>
        <a:gs pos="100000">
          <a:schemeClr val="bg1"/>
        </a:gs>
      </a:gsLst>
      <a:lin ang="5400000" scaled="0"/>
    </a:gradFill>
    <a:ln w="15875" cmpd="thickThin"/>
  </c:sp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15F3443-8BEE-46F4-849A-52FF6E6FCB24}" type="doc">
      <dgm:prSet loTypeId="urn:microsoft.com/office/officeart/2005/8/layout/process2" loCatId="process" qsTypeId="urn:microsoft.com/office/officeart/2005/8/quickstyle/simple1#1" qsCatId="simple" csTypeId="urn:microsoft.com/office/officeart/2005/8/colors/accent1_2#1" csCatId="accent1" phldr="1"/>
      <dgm:spPr/>
    </dgm:pt>
    <dgm:pt modelId="{A96242ED-3AE8-482C-8D8B-05D1BDCBD29B}">
      <dgm:prSet phldrT="[Text]"/>
      <dgm:spPr>
        <a:xfrm>
          <a:off x="2063012" y="1661"/>
          <a:ext cx="1360375" cy="49244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a:solidFill>
                <a:sysClr val="window" lastClr="FFFFFF"/>
              </a:solidFill>
              <a:latin typeface="Calibri"/>
              <a:ea typeface="+mn-ea"/>
              <a:cs typeface="+mn-cs"/>
            </a:rPr>
            <a:t>1 Specify domain of construct</a:t>
          </a:r>
        </a:p>
      </dgm:t>
    </dgm:pt>
    <dgm:pt modelId="{4188CA75-133A-4373-BC78-6CB1340B7ED2}" type="parTrans" cxnId="{73393280-C7C6-46C8-95A0-D38E5619D3A3}">
      <dgm:prSet/>
      <dgm:spPr/>
      <dgm:t>
        <a:bodyPr/>
        <a:lstStyle/>
        <a:p>
          <a:pPr algn="just"/>
          <a:endParaRPr lang="en-GB"/>
        </a:p>
      </dgm:t>
    </dgm:pt>
    <dgm:pt modelId="{64E46101-0EF5-45E2-93CB-2756A7A48B04}" type="sibTrans" cxnId="{73393280-C7C6-46C8-95A0-D38E5619D3A3}">
      <dgm:prSet/>
      <dgm:spPr>
        <a:xfrm rot="5400000">
          <a:off x="2650866" y="506416"/>
          <a:ext cx="184666" cy="221599"/>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pPr algn="just"/>
          <a:endParaRPr lang="en-GB">
            <a:solidFill>
              <a:sysClr val="window" lastClr="FFFFFF"/>
            </a:solidFill>
            <a:latin typeface="Calibri"/>
            <a:ea typeface="+mn-ea"/>
            <a:cs typeface="+mn-cs"/>
          </a:endParaRPr>
        </a:p>
      </dgm:t>
    </dgm:pt>
    <dgm:pt modelId="{659A6C14-FB97-4D20-9428-02DA6036E4E8}">
      <dgm:prSet phldrT="[Text]"/>
      <dgm:spPr>
        <a:xfrm>
          <a:off x="2063012" y="740327"/>
          <a:ext cx="1360375" cy="49244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a:solidFill>
                <a:sysClr val="window" lastClr="FFFFFF"/>
              </a:solidFill>
              <a:latin typeface="Calibri"/>
              <a:ea typeface="+mn-ea"/>
              <a:cs typeface="+mn-cs"/>
            </a:rPr>
            <a:t>2 Generate sample of items from existing scales, literature, panel of experts</a:t>
          </a:r>
        </a:p>
      </dgm:t>
    </dgm:pt>
    <dgm:pt modelId="{7B4CE553-B5C1-4A29-B81A-DCE9756A8A11}" type="parTrans" cxnId="{1A900370-59B1-472F-9333-B6C2CED87CC5}">
      <dgm:prSet/>
      <dgm:spPr/>
      <dgm:t>
        <a:bodyPr/>
        <a:lstStyle/>
        <a:p>
          <a:pPr algn="just"/>
          <a:endParaRPr lang="en-GB"/>
        </a:p>
      </dgm:t>
    </dgm:pt>
    <dgm:pt modelId="{F55E55AE-65CF-47DD-B8B4-0A2E8C6CA813}" type="sibTrans" cxnId="{1A900370-59B1-472F-9333-B6C2CED87CC5}">
      <dgm:prSet/>
      <dgm:spPr>
        <a:xfrm rot="5400000">
          <a:off x="2650866" y="1245082"/>
          <a:ext cx="184666" cy="221599"/>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pPr algn="just"/>
          <a:endParaRPr lang="en-GB">
            <a:solidFill>
              <a:sysClr val="window" lastClr="FFFFFF"/>
            </a:solidFill>
            <a:latin typeface="Calibri"/>
            <a:ea typeface="+mn-ea"/>
            <a:cs typeface="+mn-cs"/>
          </a:endParaRPr>
        </a:p>
      </dgm:t>
    </dgm:pt>
    <dgm:pt modelId="{CBC54959-7054-4651-AA46-46F6C1D87A51}">
      <dgm:prSet phldrT="[Text]"/>
      <dgm:spPr>
        <a:xfrm>
          <a:off x="2063012" y="2217658"/>
          <a:ext cx="1360375" cy="49244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a:solidFill>
                <a:sysClr val="window" lastClr="FFFFFF"/>
              </a:solidFill>
              <a:latin typeface="Calibri"/>
              <a:ea typeface="+mn-ea"/>
              <a:cs typeface="+mn-cs"/>
            </a:rPr>
            <a:t>4 Collect pilot data and purify measure</a:t>
          </a:r>
        </a:p>
      </dgm:t>
    </dgm:pt>
    <dgm:pt modelId="{2CCE44C8-928F-43FC-81C4-202FC0638FB9}" type="parTrans" cxnId="{8A4A31C7-7462-4DFB-A308-AFA2E88B1D56}">
      <dgm:prSet/>
      <dgm:spPr/>
      <dgm:t>
        <a:bodyPr/>
        <a:lstStyle/>
        <a:p>
          <a:pPr algn="just"/>
          <a:endParaRPr lang="en-GB"/>
        </a:p>
      </dgm:t>
    </dgm:pt>
    <dgm:pt modelId="{69865723-75D0-41AA-A52B-9E74EBE2CDA7}" type="sibTrans" cxnId="{8A4A31C7-7462-4DFB-A308-AFA2E88B1D56}">
      <dgm:prSet/>
      <dgm:spPr>
        <a:xfrm rot="5400000">
          <a:off x="2650866" y="2722413"/>
          <a:ext cx="184666" cy="221599"/>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pPr algn="just"/>
          <a:endParaRPr lang="en-GB">
            <a:solidFill>
              <a:sysClr val="window" lastClr="FFFFFF"/>
            </a:solidFill>
            <a:latin typeface="Calibri"/>
            <a:ea typeface="+mn-ea"/>
            <a:cs typeface="+mn-cs"/>
          </a:endParaRPr>
        </a:p>
      </dgm:t>
    </dgm:pt>
    <dgm:pt modelId="{117D159E-4EF3-4B47-8331-A9CF42431B4B}">
      <dgm:prSet phldrT="[Text]"/>
      <dgm:spPr>
        <a:xfrm>
          <a:off x="2063012" y="1478992"/>
          <a:ext cx="1360375" cy="49244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a:solidFill>
                <a:sysClr val="window" lastClr="FFFFFF"/>
              </a:solidFill>
              <a:latin typeface="Calibri"/>
              <a:ea typeface="+mn-ea"/>
              <a:cs typeface="+mn-cs"/>
            </a:rPr>
            <a:t>3 Pretesting</a:t>
          </a:r>
        </a:p>
      </dgm:t>
    </dgm:pt>
    <dgm:pt modelId="{A1D09492-613D-4F5E-BFAB-E41F5BF6A27F}" type="parTrans" cxnId="{9A8A6F39-341F-44EB-BBA3-C298A0EAECE7}">
      <dgm:prSet/>
      <dgm:spPr/>
      <dgm:t>
        <a:bodyPr/>
        <a:lstStyle/>
        <a:p>
          <a:pPr algn="just"/>
          <a:endParaRPr lang="en-GB"/>
        </a:p>
      </dgm:t>
    </dgm:pt>
    <dgm:pt modelId="{9F63F98F-4D89-4541-9002-624BA65070C2}" type="sibTrans" cxnId="{9A8A6F39-341F-44EB-BBA3-C298A0EAECE7}">
      <dgm:prSet/>
      <dgm:spPr>
        <a:xfrm rot="5400000">
          <a:off x="2650866" y="1983747"/>
          <a:ext cx="184666" cy="221599"/>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pPr algn="just"/>
          <a:endParaRPr lang="en-GB">
            <a:solidFill>
              <a:sysClr val="window" lastClr="FFFFFF"/>
            </a:solidFill>
            <a:latin typeface="Calibri"/>
            <a:ea typeface="+mn-ea"/>
            <a:cs typeface="+mn-cs"/>
          </a:endParaRPr>
        </a:p>
      </dgm:t>
    </dgm:pt>
    <dgm:pt modelId="{C9B434DE-D6A1-4DB8-9293-F0DD949884CD}">
      <dgm:prSet phldrT="[Text]"/>
      <dgm:spPr>
        <a:xfrm>
          <a:off x="2063012" y="2956323"/>
          <a:ext cx="1360375" cy="49244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a:solidFill>
                <a:sysClr val="window" lastClr="FFFFFF"/>
              </a:solidFill>
              <a:latin typeface="Calibri"/>
              <a:ea typeface="+mn-ea"/>
              <a:cs typeface="+mn-cs"/>
            </a:rPr>
            <a:t>5 Collect additional data and assess reliability and validity</a:t>
          </a:r>
        </a:p>
      </dgm:t>
    </dgm:pt>
    <dgm:pt modelId="{9A1413F7-404B-428B-B595-AB6F101A0F39}" type="parTrans" cxnId="{9B0E4C6C-33CB-4151-B17B-0A105F1B4A5C}">
      <dgm:prSet/>
      <dgm:spPr/>
      <dgm:t>
        <a:bodyPr/>
        <a:lstStyle/>
        <a:p>
          <a:pPr algn="just"/>
          <a:endParaRPr lang="en-GB"/>
        </a:p>
      </dgm:t>
    </dgm:pt>
    <dgm:pt modelId="{F466B78A-68A2-43F1-9088-B35D7750B1A9}" type="sibTrans" cxnId="{9B0E4C6C-33CB-4151-B17B-0A105F1B4A5C}">
      <dgm:prSet/>
      <dgm:spPr>
        <a:xfrm rot="5400000">
          <a:off x="2650866" y="3461078"/>
          <a:ext cx="184666" cy="221599"/>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pPr algn="just"/>
          <a:endParaRPr lang="en-GB">
            <a:solidFill>
              <a:sysClr val="window" lastClr="FFFFFF"/>
            </a:solidFill>
            <a:latin typeface="Calibri"/>
            <a:ea typeface="+mn-ea"/>
            <a:cs typeface="+mn-cs"/>
          </a:endParaRPr>
        </a:p>
      </dgm:t>
    </dgm:pt>
    <dgm:pt modelId="{389F08A3-7F04-43DB-93D4-B45012BD565D}">
      <dgm:prSet phldrT="[Text]"/>
      <dgm:spPr>
        <a:xfrm>
          <a:off x="2063012" y="3694989"/>
          <a:ext cx="1360375" cy="49244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a:solidFill>
                <a:sysClr val="window" lastClr="FFFFFF"/>
              </a:solidFill>
              <a:latin typeface="Calibri"/>
              <a:ea typeface="+mn-ea"/>
              <a:cs typeface="+mn-cs"/>
            </a:rPr>
            <a:t>6 Develop norms and confirmatory testing</a:t>
          </a:r>
        </a:p>
      </dgm:t>
    </dgm:pt>
    <dgm:pt modelId="{352CD196-7457-48A2-B020-C852BCE3CEC9}" type="parTrans" cxnId="{0413BBFD-D0FA-4BD5-8256-F00293589577}">
      <dgm:prSet/>
      <dgm:spPr/>
      <dgm:t>
        <a:bodyPr/>
        <a:lstStyle/>
        <a:p>
          <a:pPr algn="just"/>
          <a:endParaRPr lang="en-GB"/>
        </a:p>
      </dgm:t>
    </dgm:pt>
    <dgm:pt modelId="{291B5611-76F4-48B1-870A-05DD124922B2}" type="sibTrans" cxnId="{0413BBFD-D0FA-4BD5-8256-F00293589577}">
      <dgm:prSet/>
      <dgm:spPr/>
      <dgm:t>
        <a:bodyPr/>
        <a:lstStyle/>
        <a:p>
          <a:pPr algn="just"/>
          <a:endParaRPr lang="en-GB"/>
        </a:p>
      </dgm:t>
    </dgm:pt>
    <dgm:pt modelId="{A780040D-D69F-4023-8367-FAF8E516DAFD}" type="pres">
      <dgm:prSet presAssocID="{115F3443-8BEE-46F4-849A-52FF6E6FCB24}" presName="linearFlow" presStyleCnt="0">
        <dgm:presLayoutVars>
          <dgm:resizeHandles val="exact"/>
        </dgm:presLayoutVars>
      </dgm:prSet>
      <dgm:spPr/>
    </dgm:pt>
    <dgm:pt modelId="{A3D960DA-2CE0-4A6E-9849-D5347F8DD0DA}" type="pres">
      <dgm:prSet presAssocID="{A96242ED-3AE8-482C-8D8B-05D1BDCBD29B}" presName="node" presStyleLbl="node1" presStyleIdx="0" presStyleCnt="6">
        <dgm:presLayoutVars>
          <dgm:bulletEnabled val="1"/>
        </dgm:presLayoutVars>
      </dgm:prSet>
      <dgm:spPr/>
      <dgm:t>
        <a:bodyPr/>
        <a:lstStyle/>
        <a:p>
          <a:endParaRPr lang="en-GB"/>
        </a:p>
      </dgm:t>
    </dgm:pt>
    <dgm:pt modelId="{A4C69613-820D-4329-9D76-926795FCD929}" type="pres">
      <dgm:prSet presAssocID="{64E46101-0EF5-45E2-93CB-2756A7A48B04}" presName="sibTrans" presStyleLbl="sibTrans2D1" presStyleIdx="0" presStyleCnt="5"/>
      <dgm:spPr/>
      <dgm:t>
        <a:bodyPr/>
        <a:lstStyle/>
        <a:p>
          <a:endParaRPr lang="en-GB"/>
        </a:p>
      </dgm:t>
    </dgm:pt>
    <dgm:pt modelId="{52C26FFD-9AF7-4653-88E2-3892B2217F6E}" type="pres">
      <dgm:prSet presAssocID="{64E46101-0EF5-45E2-93CB-2756A7A48B04}" presName="connectorText" presStyleLbl="sibTrans2D1" presStyleIdx="0" presStyleCnt="5"/>
      <dgm:spPr/>
      <dgm:t>
        <a:bodyPr/>
        <a:lstStyle/>
        <a:p>
          <a:endParaRPr lang="en-GB"/>
        </a:p>
      </dgm:t>
    </dgm:pt>
    <dgm:pt modelId="{82E2B7CB-8525-4591-918B-4B35B6392CBD}" type="pres">
      <dgm:prSet presAssocID="{659A6C14-FB97-4D20-9428-02DA6036E4E8}" presName="node" presStyleLbl="node1" presStyleIdx="1" presStyleCnt="6">
        <dgm:presLayoutVars>
          <dgm:bulletEnabled val="1"/>
        </dgm:presLayoutVars>
      </dgm:prSet>
      <dgm:spPr/>
      <dgm:t>
        <a:bodyPr/>
        <a:lstStyle/>
        <a:p>
          <a:endParaRPr lang="en-GB"/>
        </a:p>
      </dgm:t>
    </dgm:pt>
    <dgm:pt modelId="{0CC9958A-38CF-41BA-A4DD-856936836640}" type="pres">
      <dgm:prSet presAssocID="{F55E55AE-65CF-47DD-B8B4-0A2E8C6CA813}" presName="sibTrans" presStyleLbl="sibTrans2D1" presStyleIdx="1" presStyleCnt="5"/>
      <dgm:spPr/>
      <dgm:t>
        <a:bodyPr/>
        <a:lstStyle/>
        <a:p>
          <a:endParaRPr lang="en-GB"/>
        </a:p>
      </dgm:t>
    </dgm:pt>
    <dgm:pt modelId="{E5F57A72-72A9-44F5-B7EF-362AE8B986D6}" type="pres">
      <dgm:prSet presAssocID="{F55E55AE-65CF-47DD-B8B4-0A2E8C6CA813}" presName="connectorText" presStyleLbl="sibTrans2D1" presStyleIdx="1" presStyleCnt="5"/>
      <dgm:spPr/>
      <dgm:t>
        <a:bodyPr/>
        <a:lstStyle/>
        <a:p>
          <a:endParaRPr lang="en-GB"/>
        </a:p>
      </dgm:t>
    </dgm:pt>
    <dgm:pt modelId="{42801077-5DF6-4AE1-956C-B85A8376A0A3}" type="pres">
      <dgm:prSet presAssocID="{117D159E-4EF3-4B47-8331-A9CF42431B4B}" presName="node" presStyleLbl="node1" presStyleIdx="2" presStyleCnt="6">
        <dgm:presLayoutVars>
          <dgm:bulletEnabled val="1"/>
        </dgm:presLayoutVars>
      </dgm:prSet>
      <dgm:spPr/>
      <dgm:t>
        <a:bodyPr/>
        <a:lstStyle/>
        <a:p>
          <a:endParaRPr lang="en-GB"/>
        </a:p>
      </dgm:t>
    </dgm:pt>
    <dgm:pt modelId="{09629B8E-029E-4EE2-933F-43A9A1E7B6A8}" type="pres">
      <dgm:prSet presAssocID="{9F63F98F-4D89-4541-9002-624BA65070C2}" presName="sibTrans" presStyleLbl="sibTrans2D1" presStyleIdx="2" presStyleCnt="5"/>
      <dgm:spPr/>
      <dgm:t>
        <a:bodyPr/>
        <a:lstStyle/>
        <a:p>
          <a:endParaRPr lang="en-GB"/>
        </a:p>
      </dgm:t>
    </dgm:pt>
    <dgm:pt modelId="{45B42E37-7F4E-49D3-9AA4-579C67C9F0E4}" type="pres">
      <dgm:prSet presAssocID="{9F63F98F-4D89-4541-9002-624BA65070C2}" presName="connectorText" presStyleLbl="sibTrans2D1" presStyleIdx="2" presStyleCnt="5"/>
      <dgm:spPr/>
      <dgm:t>
        <a:bodyPr/>
        <a:lstStyle/>
        <a:p>
          <a:endParaRPr lang="en-GB"/>
        </a:p>
      </dgm:t>
    </dgm:pt>
    <dgm:pt modelId="{246290E7-3FEE-4EBA-93A0-9DFDE1B6B27D}" type="pres">
      <dgm:prSet presAssocID="{CBC54959-7054-4651-AA46-46F6C1D87A51}" presName="node" presStyleLbl="node1" presStyleIdx="3" presStyleCnt="6">
        <dgm:presLayoutVars>
          <dgm:bulletEnabled val="1"/>
        </dgm:presLayoutVars>
      </dgm:prSet>
      <dgm:spPr/>
      <dgm:t>
        <a:bodyPr/>
        <a:lstStyle/>
        <a:p>
          <a:endParaRPr lang="en-GB"/>
        </a:p>
      </dgm:t>
    </dgm:pt>
    <dgm:pt modelId="{D3E6AC50-32DC-43A5-A455-B84ED4090DDD}" type="pres">
      <dgm:prSet presAssocID="{69865723-75D0-41AA-A52B-9E74EBE2CDA7}" presName="sibTrans" presStyleLbl="sibTrans2D1" presStyleIdx="3" presStyleCnt="5"/>
      <dgm:spPr/>
      <dgm:t>
        <a:bodyPr/>
        <a:lstStyle/>
        <a:p>
          <a:endParaRPr lang="en-GB"/>
        </a:p>
      </dgm:t>
    </dgm:pt>
    <dgm:pt modelId="{916D852A-6759-4D57-80AF-AFFC22CB0B55}" type="pres">
      <dgm:prSet presAssocID="{69865723-75D0-41AA-A52B-9E74EBE2CDA7}" presName="connectorText" presStyleLbl="sibTrans2D1" presStyleIdx="3" presStyleCnt="5"/>
      <dgm:spPr/>
      <dgm:t>
        <a:bodyPr/>
        <a:lstStyle/>
        <a:p>
          <a:endParaRPr lang="en-GB"/>
        </a:p>
      </dgm:t>
    </dgm:pt>
    <dgm:pt modelId="{59ABB0B4-F00A-417A-9B54-6C08A4738B93}" type="pres">
      <dgm:prSet presAssocID="{C9B434DE-D6A1-4DB8-9293-F0DD949884CD}" presName="node" presStyleLbl="node1" presStyleIdx="4" presStyleCnt="6">
        <dgm:presLayoutVars>
          <dgm:bulletEnabled val="1"/>
        </dgm:presLayoutVars>
      </dgm:prSet>
      <dgm:spPr/>
      <dgm:t>
        <a:bodyPr/>
        <a:lstStyle/>
        <a:p>
          <a:endParaRPr lang="en-GB"/>
        </a:p>
      </dgm:t>
    </dgm:pt>
    <dgm:pt modelId="{5E15B73A-6551-4576-BCD2-61E5BD1BBCCB}" type="pres">
      <dgm:prSet presAssocID="{F466B78A-68A2-43F1-9088-B35D7750B1A9}" presName="sibTrans" presStyleLbl="sibTrans2D1" presStyleIdx="4" presStyleCnt="5"/>
      <dgm:spPr/>
      <dgm:t>
        <a:bodyPr/>
        <a:lstStyle/>
        <a:p>
          <a:endParaRPr lang="en-GB"/>
        </a:p>
      </dgm:t>
    </dgm:pt>
    <dgm:pt modelId="{50BF8BCB-3902-428E-A517-4030BB9E2081}" type="pres">
      <dgm:prSet presAssocID="{F466B78A-68A2-43F1-9088-B35D7750B1A9}" presName="connectorText" presStyleLbl="sibTrans2D1" presStyleIdx="4" presStyleCnt="5"/>
      <dgm:spPr/>
      <dgm:t>
        <a:bodyPr/>
        <a:lstStyle/>
        <a:p>
          <a:endParaRPr lang="en-GB"/>
        </a:p>
      </dgm:t>
    </dgm:pt>
    <dgm:pt modelId="{FB61CF20-1352-48E9-AB79-E7BEF6F83757}" type="pres">
      <dgm:prSet presAssocID="{389F08A3-7F04-43DB-93D4-B45012BD565D}" presName="node" presStyleLbl="node1" presStyleIdx="5" presStyleCnt="6">
        <dgm:presLayoutVars>
          <dgm:bulletEnabled val="1"/>
        </dgm:presLayoutVars>
      </dgm:prSet>
      <dgm:spPr/>
      <dgm:t>
        <a:bodyPr/>
        <a:lstStyle/>
        <a:p>
          <a:endParaRPr lang="en-GB"/>
        </a:p>
      </dgm:t>
    </dgm:pt>
  </dgm:ptLst>
  <dgm:cxnLst>
    <dgm:cxn modelId="{FD1EDA94-454D-40C7-ADAE-3C227824ABD3}" type="presOf" srcId="{9F63F98F-4D89-4541-9002-624BA65070C2}" destId="{09629B8E-029E-4EE2-933F-43A9A1E7B6A8}" srcOrd="0" destOrd="0" presId="urn:microsoft.com/office/officeart/2005/8/layout/process2"/>
    <dgm:cxn modelId="{3198A776-47E5-4E32-B58E-F2134DA331E4}" type="presOf" srcId="{64E46101-0EF5-45E2-93CB-2756A7A48B04}" destId="{52C26FFD-9AF7-4653-88E2-3892B2217F6E}" srcOrd="1" destOrd="0" presId="urn:microsoft.com/office/officeart/2005/8/layout/process2"/>
    <dgm:cxn modelId="{D5AAAEBF-F75E-4E14-AE6E-103D20282623}" type="presOf" srcId="{F55E55AE-65CF-47DD-B8B4-0A2E8C6CA813}" destId="{E5F57A72-72A9-44F5-B7EF-362AE8B986D6}" srcOrd="1" destOrd="0" presId="urn:microsoft.com/office/officeart/2005/8/layout/process2"/>
    <dgm:cxn modelId="{5C8699C9-35CF-4582-AAEF-87430EBE20F8}" type="presOf" srcId="{9F63F98F-4D89-4541-9002-624BA65070C2}" destId="{45B42E37-7F4E-49D3-9AA4-579C67C9F0E4}" srcOrd="1" destOrd="0" presId="urn:microsoft.com/office/officeart/2005/8/layout/process2"/>
    <dgm:cxn modelId="{973BC47E-8EF3-4511-A310-2A1029A438AB}" type="presOf" srcId="{C9B434DE-D6A1-4DB8-9293-F0DD949884CD}" destId="{59ABB0B4-F00A-417A-9B54-6C08A4738B93}" srcOrd="0" destOrd="0" presId="urn:microsoft.com/office/officeart/2005/8/layout/process2"/>
    <dgm:cxn modelId="{8A4A31C7-7462-4DFB-A308-AFA2E88B1D56}" srcId="{115F3443-8BEE-46F4-849A-52FF6E6FCB24}" destId="{CBC54959-7054-4651-AA46-46F6C1D87A51}" srcOrd="3" destOrd="0" parTransId="{2CCE44C8-928F-43FC-81C4-202FC0638FB9}" sibTransId="{69865723-75D0-41AA-A52B-9E74EBE2CDA7}"/>
    <dgm:cxn modelId="{E833E355-51B6-4DBF-9F3B-263324E11127}" type="presOf" srcId="{A96242ED-3AE8-482C-8D8B-05D1BDCBD29B}" destId="{A3D960DA-2CE0-4A6E-9849-D5347F8DD0DA}" srcOrd="0" destOrd="0" presId="urn:microsoft.com/office/officeart/2005/8/layout/process2"/>
    <dgm:cxn modelId="{B85390A5-5330-4749-934C-CC70653FA460}" type="presOf" srcId="{CBC54959-7054-4651-AA46-46F6C1D87A51}" destId="{246290E7-3FEE-4EBA-93A0-9DFDE1B6B27D}" srcOrd="0" destOrd="0" presId="urn:microsoft.com/office/officeart/2005/8/layout/process2"/>
    <dgm:cxn modelId="{73393280-C7C6-46C8-95A0-D38E5619D3A3}" srcId="{115F3443-8BEE-46F4-849A-52FF6E6FCB24}" destId="{A96242ED-3AE8-482C-8D8B-05D1BDCBD29B}" srcOrd="0" destOrd="0" parTransId="{4188CA75-133A-4373-BC78-6CB1340B7ED2}" sibTransId="{64E46101-0EF5-45E2-93CB-2756A7A48B04}"/>
    <dgm:cxn modelId="{A964DBFB-660B-4523-884F-8F92F6ED03B4}" type="presOf" srcId="{F55E55AE-65CF-47DD-B8B4-0A2E8C6CA813}" destId="{0CC9958A-38CF-41BA-A4DD-856936836640}" srcOrd="0" destOrd="0" presId="urn:microsoft.com/office/officeart/2005/8/layout/process2"/>
    <dgm:cxn modelId="{4F1E91CF-843B-4F11-9EDA-16B213B0CFCE}" type="presOf" srcId="{69865723-75D0-41AA-A52B-9E74EBE2CDA7}" destId="{D3E6AC50-32DC-43A5-A455-B84ED4090DDD}" srcOrd="0" destOrd="0" presId="urn:microsoft.com/office/officeart/2005/8/layout/process2"/>
    <dgm:cxn modelId="{9A8A6F39-341F-44EB-BBA3-C298A0EAECE7}" srcId="{115F3443-8BEE-46F4-849A-52FF6E6FCB24}" destId="{117D159E-4EF3-4B47-8331-A9CF42431B4B}" srcOrd="2" destOrd="0" parTransId="{A1D09492-613D-4F5E-BFAB-E41F5BF6A27F}" sibTransId="{9F63F98F-4D89-4541-9002-624BA65070C2}"/>
    <dgm:cxn modelId="{3B3556E2-27E5-45FA-ABC9-5AB47AEDBB0B}" type="presOf" srcId="{64E46101-0EF5-45E2-93CB-2756A7A48B04}" destId="{A4C69613-820D-4329-9D76-926795FCD929}" srcOrd="0" destOrd="0" presId="urn:microsoft.com/office/officeart/2005/8/layout/process2"/>
    <dgm:cxn modelId="{584C394D-BD88-4D7B-B65B-3283AF17A1A7}" type="presOf" srcId="{389F08A3-7F04-43DB-93D4-B45012BD565D}" destId="{FB61CF20-1352-48E9-AB79-E7BEF6F83757}" srcOrd="0" destOrd="0" presId="urn:microsoft.com/office/officeart/2005/8/layout/process2"/>
    <dgm:cxn modelId="{1A900370-59B1-472F-9333-B6C2CED87CC5}" srcId="{115F3443-8BEE-46F4-849A-52FF6E6FCB24}" destId="{659A6C14-FB97-4D20-9428-02DA6036E4E8}" srcOrd="1" destOrd="0" parTransId="{7B4CE553-B5C1-4A29-B81A-DCE9756A8A11}" sibTransId="{F55E55AE-65CF-47DD-B8B4-0A2E8C6CA813}"/>
    <dgm:cxn modelId="{96E1AFBF-DBEC-4411-8EB2-CF5DA196FC59}" type="presOf" srcId="{F466B78A-68A2-43F1-9088-B35D7750B1A9}" destId="{5E15B73A-6551-4576-BCD2-61E5BD1BBCCB}" srcOrd="0" destOrd="0" presId="urn:microsoft.com/office/officeart/2005/8/layout/process2"/>
    <dgm:cxn modelId="{D7EDEF60-6577-442A-A9CA-3CB3CC5757E5}" type="presOf" srcId="{F466B78A-68A2-43F1-9088-B35D7750B1A9}" destId="{50BF8BCB-3902-428E-A517-4030BB9E2081}" srcOrd="1" destOrd="0" presId="urn:microsoft.com/office/officeart/2005/8/layout/process2"/>
    <dgm:cxn modelId="{6E322828-C6BB-450D-BABF-C7E16C25A41A}" type="presOf" srcId="{659A6C14-FB97-4D20-9428-02DA6036E4E8}" destId="{82E2B7CB-8525-4591-918B-4B35B6392CBD}" srcOrd="0" destOrd="0" presId="urn:microsoft.com/office/officeart/2005/8/layout/process2"/>
    <dgm:cxn modelId="{9B0E4C6C-33CB-4151-B17B-0A105F1B4A5C}" srcId="{115F3443-8BEE-46F4-849A-52FF6E6FCB24}" destId="{C9B434DE-D6A1-4DB8-9293-F0DD949884CD}" srcOrd="4" destOrd="0" parTransId="{9A1413F7-404B-428B-B595-AB6F101A0F39}" sibTransId="{F466B78A-68A2-43F1-9088-B35D7750B1A9}"/>
    <dgm:cxn modelId="{4E79D92A-3C55-40AD-B59D-99546B5BE563}" type="presOf" srcId="{115F3443-8BEE-46F4-849A-52FF6E6FCB24}" destId="{A780040D-D69F-4023-8367-FAF8E516DAFD}" srcOrd="0" destOrd="0" presId="urn:microsoft.com/office/officeart/2005/8/layout/process2"/>
    <dgm:cxn modelId="{0413BBFD-D0FA-4BD5-8256-F00293589577}" srcId="{115F3443-8BEE-46F4-849A-52FF6E6FCB24}" destId="{389F08A3-7F04-43DB-93D4-B45012BD565D}" srcOrd="5" destOrd="0" parTransId="{352CD196-7457-48A2-B020-C852BCE3CEC9}" sibTransId="{291B5611-76F4-48B1-870A-05DD124922B2}"/>
    <dgm:cxn modelId="{A4D044D4-5E47-4589-97F3-67FF3D2043F5}" type="presOf" srcId="{69865723-75D0-41AA-A52B-9E74EBE2CDA7}" destId="{916D852A-6759-4D57-80AF-AFFC22CB0B55}" srcOrd="1" destOrd="0" presId="urn:microsoft.com/office/officeart/2005/8/layout/process2"/>
    <dgm:cxn modelId="{F0B95457-2829-4149-B465-5715D7D9366B}" type="presOf" srcId="{117D159E-4EF3-4B47-8331-A9CF42431B4B}" destId="{42801077-5DF6-4AE1-956C-B85A8376A0A3}" srcOrd="0" destOrd="0" presId="urn:microsoft.com/office/officeart/2005/8/layout/process2"/>
    <dgm:cxn modelId="{69A711D5-F743-4F9D-83C4-42A6206B0037}" type="presParOf" srcId="{A780040D-D69F-4023-8367-FAF8E516DAFD}" destId="{A3D960DA-2CE0-4A6E-9849-D5347F8DD0DA}" srcOrd="0" destOrd="0" presId="urn:microsoft.com/office/officeart/2005/8/layout/process2"/>
    <dgm:cxn modelId="{D34CFE2D-988E-44CF-A58C-2DF366181160}" type="presParOf" srcId="{A780040D-D69F-4023-8367-FAF8E516DAFD}" destId="{A4C69613-820D-4329-9D76-926795FCD929}" srcOrd="1" destOrd="0" presId="urn:microsoft.com/office/officeart/2005/8/layout/process2"/>
    <dgm:cxn modelId="{992D80EF-D2D7-41AA-9CC3-E51123B6DAF3}" type="presParOf" srcId="{A4C69613-820D-4329-9D76-926795FCD929}" destId="{52C26FFD-9AF7-4653-88E2-3892B2217F6E}" srcOrd="0" destOrd="0" presId="urn:microsoft.com/office/officeart/2005/8/layout/process2"/>
    <dgm:cxn modelId="{1228ECF0-03E6-4D46-B927-ACB6FD679265}" type="presParOf" srcId="{A780040D-D69F-4023-8367-FAF8E516DAFD}" destId="{82E2B7CB-8525-4591-918B-4B35B6392CBD}" srcOrd="2" destOrd="0" presId="urn:microsoft.com/office/officeart/2005/8/layout/process2"/>
    <dgm:cxn modelId="{61355573-FCE9-4159-8CA8-A48B8BF76C9A}" type="presParOf" srcId="{A780040D-D69F-4023-8367-FAF8E516DAFD}" destId="{0CC9958A-38CF-41BA-A4DD-856936836640}" srcOrd="3" destOrd="0" presId="urn:microsoft.com/office/officeart/2005/8/layout/process2"/>
    <dgm:cxn modelId="{4BE5DCBB-BA23-4556-9F12-47310906EC0C}" type="presParOf" srcId="{0CC9958A-38CF-41BA-A4DD-856936836640}" destId="{E5F57A72-72A9-44F5-B7EF-362AE8B986D6}" srcOrd="0" destOrd="0" presId="urn:microsoft.com/office/officeart/2005/8/layout/process2"/>
    <dgm:cxn modelId="{0BDEF5D4-1C50-41F9-B105-1D572F3B450C}" type="presParOf" srcId="{A780040D-D69F-4023-8367-FAF8E516DAFD}" destId="{42801077-5DF6-4AE1-956C-B85A8376A0A3}" srcOrd="4" destOrd="0" presId="urn:microsoft.com/office/officeart/2005/8/layout/process2"/>
    <dgm:cxn modelId="{C41C6C52-4968-4DFB-87E7-D5E2BF18CD30}" type="presParOf" srcId="{A780040D-D69F-4023-8367-FAF8E516DAFD}" destId="{09629B8E-029E-4EE2-933F-43A9A1E7B6A8}" srcOrd="5" destOrd="0" presId="urn:microsoft.com/office/officeart/2005/8/layout/process2"/>
    <dgm:cxn modelId="{9933A059-EFFC-4AB0-B57C-B1AEEEDAD34B}" type="presParOf" srcId="{09629B8E-029E-4EE2-933F-43A9A1E7B6A8}" destId="{45B42E37-7F4E-49D3-9AA4-579C67C9F0E4}" srcOrd="0" destOrd="0" presId="urn:microsoft.com/office/officeart/2005/8/layout/process2"/>
    <dgm:cxn modelId="{6CC98F8D-B6F0-4FB5-AC24-C4D4BA53BAA2}" type="presParOf" srcId="{A780040D-D69F-4023-8367-FAF8E516DAFD}" destId="{246290E7-3FEE-4EBA-93A0-9DFDE1B6B27D}" srcOrd="6" destOrd="0" presId="urn:microsoft.com/office/officeart/2005/8/layout/process2"/>
    <dgm:cxn modelId="{6607B913-D918-42C2-B9E3-00361A918327}" type="presParOf" srcId="{A780040D-D69F-4023-8367-FAF8E516DAFD}" destId="{D3E6AC50-32DC-43A5-A455-B84ED4090DDD}" srcOrd="7" destOrd="0" presId="urn:microsoft.com/office/officeart/2005/8/layout/process2"/>
    <dgm:cxn modelId="{1570ED4D-DD84-457B-A581-2124A3360775}" type="presParOf" srcId="{D3E6AC50-32DC-43A5-A455-B84ED4090DDD}" destId="{916D852A-6759-4D57-80AF-AFFC22CB0B55}" srcOrd="0" destOrd="0" presId="urn:microsoft.com/office/officeart/2005/8/layout/process2"/>
    <dgm:cxn modelId="{F566AD96-D8A6-4811-B125-F8445B9A22CF}" type="presParOf" srcId="{A780040D-D69F-4023-8367-FAF8E516DAFD}" destId="{59ABB0B4-F00A-417A-9B54-6C08A4738B93}" srcOrd="8" destOrd="0" presId="urn:microsoft.com/office/officeart/2005/8/layout/process2"/>
    <dgm:cxn modelId="{B2C1E3D2-2215-46BF-B20C-3BB725227494}" type="presParOf" srcId="{A780040D-D69F-4023-8367-FAF8E516DAFD}" destId="{5E15B73A-6551-4576-BCD2-61E5BD1BBCCB}" srcOrd="9" destOrd="0" presId="urn:microsoft.com/office/officeart/2005/8/layout/process2"/>
    <dgm:cxn modelId="{5DBB97C3-E00B-47E2-BFA3-7FB53434247D}" type="presParOf" srcId="{5E15B73A-6551-4576-BCD2-61E5BD1BBCCB}" destId="{50BF8BCB-3902-428E-A517-4030BB9E2081}" srcOrd="0" destOrd="0" presId="urn:microsoft.com/office/officeart/2005/8/layout/process2"/>
    <dgm:cxn modelId="{C2ECF481-F0C9-454A-8A0B-84CE9BA5EAE5}" type="presParOf" srcId="{A780040D-D69F-4023-8367-FAF8E516DAFD}" destId="{FB61CF20-1352-48E9-AB79-E7BEF6F83757}" srcOrd="10" destOrd="0" presId="urn:microsoft.com/office/officeart/2005/8/layout/process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3D960DA-2CE0-4A6E-9849-D5347F8DD0DA}">
      <dsp:nvSpPr>
        <dsp:cNvPr id="0" name=""/>
        <dsp:cNvSpPr/>
      </dsp:nvSpPr>
      <dsp:spPr>
        <a:xfrm>
          <a:off x="2070642" y="1643"/>
          <a:ext cx="1345115" cy="4869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solidFill>
                <a:sysClr val="window" lastClr="FFFFFF"/>
              </a:solidFill>
              <a:latin typeface="Calibri"/>
              <a:ea typeface="+mn-ea"/>
              <a:cs typeface="+mn-cs"/>
            </a:rPr>
            <a:t>1 Specify domain of construct</a:t>
          </a:r>
        </a:p>
      </dsp:txBody>
      <dsp:txXfrm>
        <a:off x="2084903" y="15904"/>
        <a:ext cx="1316593" cy="458397"/>
      </dsp:txXfrm>
    </dsp:sp>
    <dsp:sp modelId="{A4C69613-820D-4329-9D76-926795FCD929}">
      <dsp:nvSpPr>
        <dsp:cNvPr id="0" name=""/>
        <dsp:cNvSpPr/>
      </dsp:nvSpPr>
      <dsp:spPr>
        <a:xfrm rot="5400000">
          <a:off x="2651902" y="500736"/>
          <a:ext cx="182594" cy="2191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just" defTabSz="355600">
            <a:lnSpc>
              <a:spcPct val="90000"/>
            </a:lnSpc>
            <a:spcBef>
              <a:spcPct val="0"/>
            </a:spcBef>
            <a:spcAft>
              <a:spcPct val="35000"/>
            </a:spcAft>
          </a:pPr>
          <a:endParaRPr lang="en-GB" sz="800" kern="1200">
            <a:solidFill>
              <a:sysClr val="window" lastClr="FFFFFF"/>
            </a:solidFill>
            <a:latin typeface="Calibri"/>
            <a:ea typeface="+mn-ea"/>
            <a:cs typeface="+mn-cs"/>
          </a:endParaRPr>
        </a:p>
      </dsp:txBody>
      <dsp:txXfrm rot="-5400000">
        <a:off x="2677466" y="518995"/>
        <a:ext cx="131467" cy="127816"/>
      </dsp:txXfrm>
    </dsp:sp>
    <dsp:sp modelId="{82E2B7CB-8525-4591-918B-4B35B6392CBD}">
      <dsp:nvSpPr>
        <dsp:cNvPr id="0" name=""/>
        <dsp:cNvSpPr/>
      </dsp:nvSpPr>
      <dsp:spPr>
        <a:xfrm>
          <a:off x="2070642" y="732023"/>
          <a:ext cx="1345115" cy="4869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solidFill>
                <a:sysClr val="window" lastClr="FFFFFF"/>
              </a:solidFill>
              <a:latin typeface="Calibri"/>
              <a:ea typeface="+mn-ea"/>
              <a:cs typeface="+mn-cs"/>
            </a:rPr>
            <a:t>2 Generate sample of items from existing scales, literature, panel of experts</a:t>
          </a:r>
        </a:p>
      </dsp:txBody>
      <dsp:txXfrm>
        <a:off x="2084903" y="746284"/>
        <a:ext cx="1316593" cy="458397"/>
      </dsp:txXfrm>
    </dsp:sp>
    <dsp:sp modelId="{0CC9958A-38CF-41BA-A4DD-856936836640}">
      <dsp:nvSpPr>
        <dsp:cNvPr id="0" name=""/>
        <dsp:cNvSpPr/>
      </dsp:nvSpPr>
      <dsp:spPr>
        <a:xfrm rot="5400000">
          <a:off x="2651902" y="1231115"/>
          <a:ext cx="182594" cy="2191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just" defTabSz="355600">
            <a:lnSpc>
              <a:spcPct val="90000"/>
            </a:lnSpc>
            <a:spcBef>
              <a:spcPct val="0"/>
            </a:spcBef>
            <a:spcAft>
              <a:spcPct val="35000"/>
            </a:spcAft>
          </a:pPr>
          <a:endParaRPr lang="en-GB" sz="800" kern="1200">
            <a:solidFill>
              <a:sysClr val="window" lastClr="FFFFFF"/>
            </a:solidFill>
            <a:latin typeface="Calibri"/>
            <a:ea typeface="+mn-ea"/>
            <a:cs typeface="+mn-cs"/>
          </a:endParaRPr>
        </a:p>
      </dsp:txBody>
      <dsp:txXfrm rot="-5400000">
        <a:off x="2677466" y="1249374"/>
        <a:ext cx="131467" cy="127816"/>
      </dsp:txXfrm>
    </dsp:sp>
    <dsp:sp modelId="{42801077-5DF6-4AE1-956C-B85A8376A0A3}">
      <dsp:nvSpPr>
        <dsp:cNvPr id="0" name=""/>
        <dsp:cNvSpPr/>
      </dsp:nvSpPr>
      <dsp:spPr>
        <a:xfrm>
          <a:off x="2070642" y="1462402"/>
          <a:ext cx="1345115" cy="4869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solidFill>
                <a:sysClr val="window" lastClr="FFFFFF"/>
              </a:solidFill>
              <a:latin typeface="Calibri"/>
              <a:ea typeface="+mn-ea"/>
              <a:cs typeface="+mn-cs"/>
            </a:rPr>
            <a:t>3 Pretesting</a:t>
          </a:r>
        </a:p>
      </dsp:txBody>
      <dsp:txXfrm>
        <a:off x="2084903" y="1476663"/>
        <a:ext cx="1316593" cy="458397"/>
      </dsp:txXfrm>
    </dsp:sp>
    <dsp:sp modelId="{09629B8E-029E-4EE2-933F-43A9A1E7B6A8}">
      <dsp:nvSpPr>
        <dsp:cNvPr id="0" name=""/>
        <dsp:cNvSpPr/>
      </dsp:nvSpPr>
      <dsp:spPr>
        <a:xfrm rot="5400000">
          <a:off x="2651902" y="1961495"/>
          <a:ext cx="182594" cy="2191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just" defTabSz="355600">
            <a:lnSpc>
              <a:spcPct val="90000"/>
            </a:lnSpc>
            <a:spcBef>
              <a:spcPct val="0"/>
            </a:spcBef>
            <a:spcAft>
              <a:spcPct val="35000"/>
            </a:spcAft>
          </a:pPr>
          <a:endParaRPr lang="en-GB" sz="800" kern="1200">
            <a:solidFill>
              <a:sysClr val="window" lastClr="FFFFFF"/>
            </a:solidFill>
            <a:latin typeface="Calibri"/>
            <a:ea typeface="+mn-ea"/>
            <a:cs typeface="+mn-cs"/>
          </a:endParaRPr>
        </a:p>
      </dsp:txBody>
      <dsp:txXfrm rot="-5400000">
        <a:off x="2677466" y="1979754"/>
        <a:ext cx="131467" cy="127816"/>
      </dsp:txXfrm>
    </dsp:sp>
    <dsp:sp modelId="{246290E7-3FEE-4EBA-93A0-9DFDE1B6B27D}">
      <dsp:nvSpPr>
        <dsp:cNvPr id="0" name=""/>
        <dsp:cNvSpPr/>
      </dsp:nvSpPr>
      <dsp:spPr>
        <a:xfrm>
          <a:off x="2070642" y="2192782"/>
          <a:ext cx="1345115" cy="4869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solidFill>
                <a:sysClr val="window" lastClr="FFFFFF"/>
              </a:solidFill>
              <a:latin typeface="Calibri"/>
              <a:ea typeface="+mn-ea"/>
              <a:cs typeface="+mn-cs"/>
            </a:rPr>
            <a:t>4 Collect pilot data and purify measure</a:t>
          </a:r>
        </a:p>
      </dsp:txBody>
      <dsp:txXfrm>
        <a:off x="2084903" y="2207043"/>
        <a:ext cx="1316593" cy="458397"/>
      </dsp:txXfrm>
    </dsp:sp>
    <dsp:sp modelId="{D3E6AC50-32DC-43A5-A455-B84ED4090DDD}">
      <dsp:nvSpPr>
        <dsp:cNvPr id="0" name=""/>
        <dsp:cNvSpPr/>
      </dsp:nvSpPr>
      <dsp:spPr>
        <a:xfrm rot="5400000">
          <a:off x="2651902" y="2691875"/>
          <a:ext cx="182594" cy="2191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just" defTabSz="355600">
            <a:lnSpc>
              <a:spcPct val="90000"/>
            </a:lnSpc>
            <a:spcBef>
              <a:spcPct val="0"/>
            </a:spcBef>
            <a:spcAft>
              <a:spcPct val="35000"/>
            </a:spcAft>
          </a:pPr>
          <a:endParaRPr lang="en-GB" sz="800" kern="1200">
            <a:solidFill>
              <a:sysClr val="window" lastClr="FFFFFF"/>
            </a:solidFill>
            <a:latin typeface="Calibri"/>
            <a:ea typeface="+mn-ea"/>
            <a:cs typeface="+mn-cs"/>
          </a:endParaRPr>
        </a:p>
      </dsp:txBody>
      <dsp:txXfrm rot="-5400000">
        <a:off x="2677466" y="2710134"/>
        <a:ext cx="131467" cy="127816"/>
      </dsp:txXfrm>
    </dsp:sp>
    <dsp:sp modelId="{59ABB0B4-F00A-417A-9B54-6C08A4738B93}">
      <dsp:nvSpPr>
        <dsp:cNvPr id="0" name=""/>
        <dsp:cNvSpPr/>
      </dsp:nvSpPr>
      <dsp:spPr>
        <a:xfrm>
          <a:off x="2070642" y="2923162"/>
          <a:ext cx="1345115" cy="4869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solidFill>
                <a:sysClr val="window" lastClr="FFFFFF"/>
              </a:solidFill>
              <a:latin typeface="Calibri"/>
              <a:ea typeface="+mn-ea"/>
              <a:cs typeface="+mn-cs"/>
            </a:rPr>
            <a:t>5 Collect additional data and assess reliability and validity</a:t>
          </a:r>
        </a:p>
      </dsp:txBody>
      <dsp:txXfrm>
        <a:off x="2084903" y="2937423"/>
        <a:ext cx="1316593" cy="458397"/>
      </dsp:txXfrm>
    </dsp:sp>
    <dsp:sp modelId="{5E15B73A-6551-4576-BCD2-61E5BD1BBCCB}">
      <dsp:nvSpPr>
        <dsp:cNvPr id="0" name=""/>
        <dsp:cNvSpPr/>
      </dsp:nvSpPr>
      <dsp:spPr>
        <a:xfrm rot="5400000">
          <a:off x="2651902" y="3422254"/>
          <a:ext cx="182594" cy="2191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just" defTabSz="355600">
            <a:lnSpc>
              <a:spcPct val="90000"/>
            </a:lnSpc>
            <a:spcBef>
              <a:spcPct val="0"/>
            </a:spcBef>
            <a:spcAft>
              <a:spcPct val="35000"/>
            </a:spcAft>
          </a:pPr>
          <a:endParaRPr lang="en-GB" sz="800" kern="1200">
            <a:solidFill>
              <a:sysClr val="window" lastClr="FFFFFF"/>
            </a:solidFill>
            <a:latin typeface="Calibri"/>
            <a:ea typeface="+mn-ea"/>
            <a:cs typeface="+mn-cs"/>
          </a:endParaRPr>
        </a:p>
      </dsp:txBody>
      <dsp:txXfrm rot="-5400000">
        <a:off x="2677466" y="3440513"/>
        <a:ext cx="131467" cy="127816"/>
      </dsp:txXfrm>
    </dsp:sp>
    <dsp:sp modelId="{FB61CF20-1352-48E9-AB79-E7BEF6F83757}">
      <dsp:nvSpPr>
        <dsp:cNvPr id="0" name=""/>
        <dsp:cNvSpPr/>
      </dsp:nvSpPr>
      <dsp:spPr>
        <a:xfrm>
          <a:off x="2070642" y="3653541"/>
          <a:ext cx="1345115" cy="4869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solidFill>
                <a:sysClr val="window" lastClr="FFFFFF"/>
              </a:solidFill>
              <a:latin typeface="Calibri"/>
              <a:ea typeface="+mn-ea"/>
              <a:cs typeface="+mn-cs"/>
            </a:rPr>
            <a:t>6 Develop norms and confirmatory testing</a:t>
          </a:r>
        </a:p>
      </dsp:txBody>
      <dsp:txXfrm>
        <a:off x="2084903" y="3667802"/>
        <a:ext cx="1316593" cy="45839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5</TotalTime>
  <Pages>110</Pages>
  <Words>23886</Words>
  <Characters>141629</Characters>
  <Application>Microsoft Office Word</Application>
  <DocSecurity>0</DocSecurity>
  <Lines>1180</Lines>
  <Paragraphs>330</Paragraphs>
  <ScaleCrop>false</ScaleCrop>
  <HeadingPairs>
    <vt:vector size="2" baseType="variant">
      <vt:variant>
        <vt:lpstr>Title</vt:lpstr>
      </vt:variant>
      <vt:variant>
        <vt:i4>1</vt:i4>
      </vt:variant>
    </vt:vector>
  </HeadingPairs>
  <TitlesOfParts>
    <vt:vector size="1" baseType="lpstr">
      <vt:lpstr>Henley Business School</vt:lpstr>
    </vt:vector>
  </TitlesOfParts>
  <Company/>
  <LinksUpToDate>false</LinksUpToDate>
  <CharactersWithSpaces>165185</CharactersWithSpaces>
  <SharedDoc>false</SharedDoc>
  <HLinks>
    <vt:vector size="528" baseType="variant">
      <vt:variant>
        <vt:i4>2883653</vt:i4>
      </vt:variant>
      <vt:variant>
        <vt:i4>779</vt:i4>
      </vt:variant>
      <vt:variant>
        <vt:i4>0</vt:i4>
      </vt:variant>
      <vt:variant>
        <vt:i4>5</vt:i4>
      </vt:variant>
      <vt:variant>
        <vt:lpwstr>mailto:vick@basca.org.uk</vt:lpwstr>
      </vt:variant>
      <vt:variant>
        <vt:lpwstr/>
      </vt:variant>
      <vt:variant>
        <vt:i4>3407973</vt:i4>
      </vt:variant>
      <vt:variant>
        <vt:i4>776</vt:i4>
      </vt:variant>
      <vt:variant>
        <vt:i4>0</vt:i4>
      </vt:variant>
      <vt:variant>
        <vt:i4>5</vt:i4>
      </vt:variant>
      <vt:variant>
        <vt:lpwstr>https://www.surveymonkey.com/s/ADMMdiversitysurvey</vt:lpwstr>
      </vt:variant>
      <vt:variant>
        <vt:lpwstr/>
      </vt:variant>
      <vt:variant>
        <vt:i4>1638455</vt:i4>
      </vt:variant>
      <vt:variant>
        <vt:i4>632</vt:i4>
      </vt:variant>
      <vt:variant>
        <vt:i4>0</vt:i4>
      </vt:variant>
      <vt:variant>
        <vt:i4>5</vt:i4>
      </vt:variant>
      <vt:variant>
        <vt:lpwstr/>
      </vt:variant>
      <vt:variant>
        <vt:lpwstr>_Toc306548630</vt:lpwstr>
      </vt:variant>
      <vt:variant>
        <vt:i4>1572919</vt:i4>
      </vt:variant>
      <vt:variant>
        <vt:i4>626</vt:i4>
      </vt:variant>
      <vt:variant>
        <vt:i4>0</vt:i4>
      </vt:variant>
      <vt:variant>
        <vt:i4>5</vt:i4>
      </vt:variant>
      <vt:variant>
        <vt:lpwstr/>
      </vt:variant>
      <vt:variant>
        <vt:lpwstr>_Toc306548629</vt:lpwstr>
      </vt:variant>
      <vt:variant>
        <vt:i4>1572919</vt:i4>
      </vt:variant>
      <vt:variant>
        <vt:i4>620</vt:i4>
      </vt:variant>
      <vt:variant>
        <vt:i4>0</vt:i4>
      </vt:variant>
      <vt:variant>
        <vt:i4>5</vt:i4>
      </vt:variant>
      <vt:variant>
        <vt:lpwstr/>
      </vt:variant>
      <vt:variant>
        <vt:lpwstr>_Toc306548628</vt:lpwstr>
      </vt:variant>
      <vt:variant>
        <vt:i4>1572919</vt:i4>
      </vt:variant>
      <vt:variant>
        <vt:i4>614</vt:i4>
      </vt:variant>
      <vt:variant>
        <vt:i4>0</vt:i4>
      </vt:variant>
      <vt:variant>
        <vt:i4>5</vt:i4>
      </vt:variant>
      <vt:variant>
        <vt:lpwstr/>
      </vt:variant>
      <vt:variant>
        <vt:lpwstr>_Toc306548627</vt:lpwstr>
      </vt:variant>
      <vt:variant>
        <vt:i4>1572919</vt:i4>
      </vt:variant>
      <vt:variant>
        <vt:i4>608</vt:i4>
      </vt:variant>
      <vt:variant>
        <vt:i4>0</vt:i4>
      </vt:variant>
      <vt:variant>
        <vt:i4>5</vt:i4>
      </vt:variant>
      <vt:variant>
        <vt:lpwstr/>
      </vt:variant>
      <vt:variant>
        <vt:lpwstr>_Toc306548626</vt:lpwstr>
      </vt:variant>
      <vt:variant>
        <vt:i4>1572919</vt:i4>
      </vt:variant>
      <vt:variant>
        <vt:i4>602</vt:i4>
      </vt:variant>
      <vt:variant>
        <vt:i4>0</vt:i4>
      </vt:variant>
      <vt:variant>
        <vt:i4>5</vt:i4>
      </vt:variant>
      <vt:variant>
        <vt:lpwstr/>
      </vt:variant>
      <vt:variant>
        <vt:lpwstr>_Toc306548625</vt:lpwstr>
      </vt:variant>
      <vt:variant>
        <vt:i4>1572919</vt:i4>
      </vt:variant>
      <vt:variant>
        <vt:i4>596</vt:i4>
      </vt:variant>
      <vt:variant>
        <vt:i4>0</vt:i4>
      </vt:variant>
      <vt:variant>
        <vt:i4>5</vt:i4>
      </vt:variant>
      <vt:variant>
        <vt:lpwstr/>
      </vt:variant>
      <vt:variant>
        <vt:lpwstr>_Toc306548624</vt:lpwstr>
      </vt:variant>
      <vt:variant>
        <vt:i4>1572919</vt:i4>
      </vt:variant>
      <vt:variant>
        <vt:i4>590</vt:i4>
      </vt:variant>
      <vt:variant>
        <vt:i4>0</vt:i4>
      </vt:variant>
      <vt:variant>
        <vt:i4>5</vt:i4>
      </vt:variant>
      <vt:variant>
        <vt:lpwstr/>
      </vt:variant>
      <vt:variant>
        <vt:lpwstr>_Toc306548623</vt:lpwstr>
      </vt:variant>
      <vt:variant>
        <vt:i4>1572919</vt:i4>
      </vt:variant>
      <vt:variant>
        <vt:i4>584</vt:i4>
      </vt:variant>
      <vt:variant>
        <vt:i4>0</vt:i4>
      </vt:variant>
      <vt:variant>
        <vt:i4>5</vt:i4>
      </vt:variant>
      <vt:variant>
        <vt:lpwstr/>
      </vt:variant>
      <vt:variant>
        <vt:lpwstr>_Toc306548622</vt:lpwstr>
      </vt:variant>
      <vt:variant>
        <vt:i4>1572919</vt:i4>
      </vt:variant>
      <vt:variant>
        <vt:i4>578</vt:i4>
      </vt:variant>
      <vt:variant>
        <vt:i4>0</vt:i4>
      </vt:variant>
      <vt:variant>
        <vt:i4>5</vt:i4>
      </vt:variant>
      <vt:variant>
        <vt:lpwstr/>
      </vt:variant>
      <vt:variant>
        <vt:lpwstr>_Toc306548621</vt:lpwstr>
      </vt:variant>
      <vt:variant>
        <vt:i4>1572919</vt:i4>
      </vt:variant>
      <vt:variant>
        <vt:i4>572</vt:i4>
      </vt:variant>
      <vt:variant>
        <vt:i4>0</vt:i4>
      </vt:variant>
      <vt:variant>
        <vt:i4>5</vt:i4>
      </vt:variant>
      <vt:variant>
        <vt:lpwstr/>
      </vt:variant>
      <vt:variant>
        <vt:lpwstr>_Toc306548620</vt:lpwstr>
      </vt:variant>
      <vt:variant>
        <vt:i4>1769527</vt:i4>
      </vt:variant>
      <vt:variant>
        <vt:i4>566</vt:i4>
      </vt:variant>
      <vt:variant>
        <vt:i4>0</vt:i4>
      </vt:variant>
      <vt:variant>
        <vt:i4>5</vt:i4>
      </vt:variant>
      <vt:variant>
        <vt:lpwstr/>
      </vt:variant>
      <vt:variant>
        <vt:lpwstr>_Toc306548619</vt:lpwstr>
      </vt:variant>
      <vt:variant>
        <vt:i4>1769527</vt:i4>
      </vt:variant>
      <vt:variant>
        <vt:i4>560</vt:i4>
      </vt:variant>
      <vt:variant>
        <vt:i4>0</vt:i4>
      </vt:variant>
      <vt:variant>
        <vt:i4>5</vt:i4>
      </vt:variant>
      <vt:variant>
        <vt:lpwstr/>
      </vt:variant>
      <vt:variant>
        <vt:lpwstr>_Toc306548618</vt:lpwstr>
      </vt:variant>
      <vt:variant>
        <vt:i4>1769527</vt:i4>
      </vt:variant>
      <vt:variant>
        <vt:i4>554</vt:i4>
      </vt:variant>
      <vt:variant>
        <vt:i4>0</vt:i4>
      </vt:variant>
      <vt:variant>
        <vt:i4>5</vt:i4>
      </vt:variant>
      <vt:variant>
        <vt:lpwstr/>
      </vt:variant>
      <vt:variant>
        <vt:lpwstr>_Toc306548617</vt:lpwstr>
      </vt:variant>
      <vt:variant>
        <vt:i4>1769527</vt:i4>
      </vt:variant>
      <vt:variant>
        <vt:i4>548</vt:i4>
      </vt:variant>
      <vt:variant>
        <vt:i4>0</vt:i4>
      </vt:variant>
      <vt:variant>
        <vt:i4>5</vt:i4>
      </vt:variant>
      <vt:variant>
        <vt:lpwstr/>
      </vt:variant>
      <vt:variant>
        <vt:lpwstr>_Toc306548616</vt:lpwstr>
      </vt:variant>
      <vt:variant>
        <vt:i4>1769527</vt:i4>
      </vt:variant>
      <vt:variant>
        <vt:i4>542</vt:i4>
      </vt:variant>
      <vt:variant>
        <vt:i4>0</vt:i4>
      </vt:variant>
      <vt:variant>
        <vt:i4>5</vt:i4>
      </vt:variant>
      <vt:variant>
        <vt:lpwstr/>
      </vt:variant>
      <vt:variant>
        <vt:lpwstr>_Toc306548615</vt:lpwstr>
      </vt:variant>
      <vt:variant>
        <vt:i4>1769527</vt:i4>
      </vt:variant>
      <vt:variant>
        <vt:i4>536</vt:i4>
      </vt:variant>
      <vt:variant>
        <vt:i4>0</vt:i4>
      </vt:variant>
      <vt:variant>
        <vt:i4>5</vt:i4>
      </vt:variant>
      <vt:variant>
        <vt:lpwstr/>
      </vt:variant>
      <vt:variant>
        <vt:lpwstr>_Toc306548614</vt:lpwstr>
      </vt:variant>
      <vt:variant>
        <vt:i4>1769527</vt:i4>
      </vt:variant>
      <vt:variant>
        <vt:i4>530</vt:i4>
      </vt:variant>
      <vt:variant>
        <vt:i4>0</vt:i4>
      </vt:variant>
      <vt:variant>
        <vt:i4>5</vt:i4>
      </vt:variant>
      <vt:variant>
        <vt:lpwstr/>
      </vt:variant>
      <vt:variant>
        <vt:lpwstr>_Toc306548613</vt:lpwstr>
      </vt:variant>
      <vt:variant>
        <vt:i4>1769527</vt:i4>
      </vt:variant>
      <vt:variant>
        <vt:i4>524</vt:i4>
      </vt:variant>
      <vt:variant>
        <vt:i4>0</vt:i4>
      </vt:variant>
      <vt:variant>
        <vt:i4>5</vt:i4>
      </vt:variant>
      <vt:variant>
        <vt:lpwstr/>
      </vt:variant>
      <vt:variant>
        <vt:lpwstr>_Toc306548612</vt:lpwstr>
      </vt:variant>
      <vt:variant>
        <vt:i4>1769527</vt:i4>
      </vt:variant>
      <vt:variant>
        <vt:i4>518</vt:i4>
      </vt:variant>
      <vt:variant>
        <vt:i4>0</vt:i4>
      </vt:variant>
      <vt:variant>
        <vt:i4>5</vt:i4>
      </vt:variant>
      <vt:variant>
        <vt:lpwstr/>
      </vt:variant>
      <vt:variant>
        <vt:lpwstr>_Toc306548611</vt:lpwstr>
      </vt:variant>
      <vt:variant>
        <vt:i4>1769527</vt:i4>
      </vt:variant>
      <vt:variant>
        <vt:i4>512</vt:i4>
      </vt:variant>
      <vt:variant>
        <vt:i4>0</vt:i4>
      </vt:variant>
      <vt:variant>
        <vt:i4>5</vt:i4>
      </vt:variant>
      <vt:variant>
        <vt:lpwstr/>
      </vt:variant>
      <vt:variant>
        <vt:lpwstr>_Toc306548610</vt:lpwstr>
      </vt:variant>
      <vt:variant>
        <vt:i4>1966135</vt:i4>
      </vt:variant>
      <vt:variant>
        <vt:i4>503</vt:i4>
      </vt:variant>
      <vt:variant>
        <vt:i4>0</vt:i4>
      </vt:variant>
      <vt:variant>
        <vt:i4>5</vt:i4>
      </vt:variant>
      <vt:variant>
        <vt:lpwstr/>
      </vt:variant>
      <vt:variant>
        <vt:lpwstr>_Toc306548643</vt:lpwstr>
      </vt:variant>
      <vt:variant>
        <vt:i4>1966135</vt:i4>
      </vt:variant>
      <vt:variant>
        <vt:i4>497</vt:i4>
      </vt:variant>
      <vt:variant>
        <vt:i4>0</vt:i4>
      </vt:variant>
      <vt:variant>
        <vt:i4>5</vt:i4>
      </vt:variant>
      <vt:variant>
        <vt:lpwstr/>
      </vt:variant>
      <vt:variant>
        <vt:lpwstr>_Toc306548642</vt:lpwstr>
      </vt:variant>
      <vt:variant>
        <vt:i4>1966135</vt:i4>
      </vt:variant>
      <vt:variant>
        <vt:i4>491</vt:i4>
      </vt:variant>
      <vt:variant>
        <vt:i4>0</vt:i4>
      </vt:variant>
      <vt:variant>
        <vt:i4>5</vt:i4>
      </vt:variant>
      <vt:variant>
        <vt:lpwstr/>
      </vt:variant>
      <vt:variant>
        <vt:lpwstr>_Toc306548641</vt:lpwstr>
      </vt:variant>
      <vt:variant>
        <vt:i4>1966135</vt:i4>
      </vt:variant>
      <vt:variant>
        <vt:i4>485</vt:i4>
      </vt:variant>
      <vt:variant>
        <vt:i4>0</vt:i4>
      </vt:variant>
      <vt:variant>
        <vt:i4>5</vt:i4>
      </vt:variant>
      <vt:variant>
        <vt:lpwstr/>
      </vt:variant>
      <vt:variant>
        <vt:lpwstr>_Toc306548640</vt:lpwstr>
      </vt:variant>
      <vt:variant>
        <vt:i4>1638455</vt:i4>
      </vt:variant>
      <vt:variant>
        <vt:i4>479</vt:i4>
      </vt:variant>
      <vt:variant>
        <vt:i4>0</vt:i4>
      </vt:variant>
      <vt:variant>
        <vt:i4>5</vt:i4>
      </vt:variant>
      <vt:variant>
        <vt:lpwstr/>
      </vt:variant>
      <vt:variant>
        <vt:lpwstr>_Toc306548639</vt:lpwstr>
      </vt:variant>
      <vt:variant>
        <vt:i4>1638455</vt:i4>
      </vt:variant>
      <vt:variant>
        <vt:i4>473</vt:i4>
      </vt:variant>
      <vt:variant>
        <vt:i4>0</vt:i4>
      </vt:variant>
      <vt:variant>
        <vt:i4>5</vt:i4>
      </vt:variant>
      <vt:variant>
        <vt:lpwstr/>
      </vt:variant>
      <vt:variant>
        <vt:lpwstr>_Toc306548638</vt:lpwstr>
      </vt:variant>
      <vt:variant>
        <vt:i4>1638455</vt:i4>
      </vt:variant>
      <vt:variant>
        <vt:i4>467</vt:i4>
      </vt:variant>
      <vt:variant>
        <vt:i4>0</vt:i4>
      </vt:variant>
      <vt:variant>
        <vt:i4>5</vt:i4>
      </vt:variant>
      <vt:variant>
        <vt:lpwstr/>
      </vt:variant>
      <vt:variant>
        <vt:lpwstr>_Toc306548637</vt:lpwstr>
      </vt:variant>
      <vt:variant>
        <vt:i4>1638455</vt:i4>
      </vt:variant>
      <vt:variant>
        <vt:i4>461</vt:i4>
      </vt:variant>
      <vt:variant>
        <vt:i4>0</vt:i4>
      </vt:variant>
      <vt:variant>
        <vt:i4>5</vt:i4>
      </vt:variant>
      <vt:variant>
        <vt:lpwstr/>
      </vt:variant>
      <vt:variant>
        <vt:lpwstr>_Toc306548636</vt:lpwstr>
      </vt:variant>
      <vt:variant>
        <vt:i4>1638455</vt:i4>
      </vt:variant>
      <vt:variant>
        <vt:i4>455</vt:i4>
      </vt:variant>
      <vt:variant>
        <vt:i4>0</vt:i4>
      </vt:variant>
      <vt:variant>
        <vt:i4>5</vt:i4>
      </vt:variant>
      <vt:variant>
        <vt:lpwstr/>
      </vt:variant>
      <vt:variant>
        <vt:lpwstr>_Toc306548635</vt:lpwstr>
      </vt:variant>
      <vt:variant>
        <vt:i4>1638455</vt:i4>
      </vt:variant>
      <vt:variant>
        <vt:i4>449</vt:i4>
      </vt:variant>
      <vt:variant>
        <vt:i4>0</vt:i4>
      </vt:variant>
      <vt:variant>
        <vt:i4>5</vt:i4>
      </vt:variant>
      <vt:variant>
        <vt:lpwstr/>
      </vt:variant>
      <vt:variant>
        <vt:lpwstr>_Toc306548634</vt:lpwstr>
      </vt:variant>
      <vt:variant>
        <vt:i4>1638455</vt:i4>
      </vt:variant>
      <vt:variant>
        <vt:i4>443</vt:i4>
      </vt:variant>
      <vt:variant>
        <vt:i4>0</vt:i4>
      </vt:variant>
      <vt:variant>
        <vt:i4>5</vt:i4>
      </vt:variant>
      <vt:variant>
        <vt:lpwstr/>
      </vt:variant>
      <vt:variant>
        <vt:lpwstr>_Toc306548633</vt:lpwstr>
      </vt:variant>
      <vt:variant>
        <vt:i4>1638455</vt:i4>
      </vt:variant>
      <vt:variant>
        <vt:i4>437</vt:i4>
      </vt:variant>
      <vt:variant>
        <vt:i4>0</vt:i4>
      </vt:variant>
      <vt:variant>
        <vt:i4>5</vt:i4>
      </vt:variant>
      <vt:variant>
        <vt:lpwstr/>
      </vt:variant>
      <vt:variant>
        <vt:lpwstr>_Toc306548632</vt:lpwstr>
      </vt:variant>
      <vt:variant>
        <vt:i4>1638455</vt:i4>
      </vt:variant>
      <vt:variant>
        <vt:i4>431</vt:i4>
      </vt:variant>
      <vt:variant>
        <vt:i4>0</vt:i4>
      </vt:variant>
      <vt:variant>
        <vt:i4>5</vt:i4>
      </vt:variant>
      <vt:variant>
        <vt:lpwstr/>
      </vt:variant>
      <vt:variant>
        <vt:lpwstr>_Toc306548631</vt:lpwstr>
      </vt:variant>
      <vt:variant>
        <vt:i4>2031668</vt:i4>
      </vt:variant>
      <vt:variant>
        <vt:i4>422</vt:i4>
      </vt:variant>
      <vt:variant>
        <vt:i4>0</vt:i4>
      </vt:variant>
      <vt:variant>
        <vt:i4>5</vt:i4>
      </vt:variant>
      <vt:variant>
        <vt:lpwstr/>
      </vt:variant>
      <vt:variant>
        <vt:lpwstr>_Toc306548551</vt:lpwstr>
      </vt:variant>
      <vt:variant>
        <vt:i4>2031668</vt:i4>
      </vt:variant>
      <vt:variant>
        <vt:i4>416</vt:i4>
      </vt:variant>
      <vt:variant>
        <vt:i4>0</vt:i4>
      </vt:variant>
      <vt:variant>
        <vt:i4>5</vt:i4>
      </vt:variant>
      <vt:variant>
        <vt:lpwstr/>
      </vt:variant>
      <vt:variant>
        <vt:lpwstr>_Toc306548550</vt:lpwstr>
      </vt:variant>
      <vt:variant>
        <vt:i4>1966132</vt:i4>
      </vt:variant>
      <vt:variant>
        <vt:i4>410</vt:i4>
      </vt:variant>
      <vt:variant>
        <vt:i4>0</vt:i4>
      </vt:variant>
      <vt:variant>
        <vt:i4>5</vt:i4>
      </vt:variant>
      <vt:variant>
        <vt:lpwstr/>
      </vt:variant>
      <vt:variant>
        <vt:lpwstr>_Toc306548549</vt:lpwstr>
      </vt:variant>
      <vt:variant>
        <vt:i4>1966132</vt:i4>
      </vt:variant>
      <vt:variant>
        <vt:i4>404</vt:i4>
      </vt:variant>
      <vt:variant>
        <vt:i4>0</vt:i4>
      </vt:variant>
      <vt:variant>
        <vt:i4>5</vt:i4>
      </vt:variant>
      <vt:variant>
        <vt:lpwstr/>
      </vt:variant>
      <vt:variant>
        <vt:lpwstr>_Toc306548548</vt:lpwstr>
      </vt:variant>
      <vt:variant>
        <vt:i4>1966132</vt:i4>
      </vt:variant>
      <vt:variant>
        <vt:i4>398</vt:i4>
      </vt:variant>
      <vt:variant>
        <vt:i4>0</vt:i4>
      </vt:variant>
      <vt:variant>
        <vt:i4>5</vt:i4>
      </vt:variant>
      <vt:variant>
        <vt:lpwstr/>
      </vt:variant>
      <vt:variant>
        <vt:lpwstr>_Toc306548547</vt:lpwstr>
      </vt:variant>
      <vt:variant>
        <vt:i4>1900611</vt:i4>
      </vt:variant>
      <vt:variant>
        <vt:i4>393</vt:i4>
      </vt:variant>
      <vt:variant>
        <vt:i4>0</vt:i4>
      </vt:variant>
      <vt:variant>
        <vt:i4>5</vt:i4>
      </vt:variant>
      <vt:variant>
        <vt:lpwstr>http://www.hrcafe.eu/</vt:lpwstr>
      </vt:variant>
      <vt:variant>
        <vt:lpwstr/>
      </vt:variant>
      <vt:variant>
        <vt:i4>5963794</vt:i4>
      </vt:variant>
      <vt:variant>
        <vt:i4>390</vt:i4>
      </vt:variant>
      <vt:variant>
        <vt:i4>0</vt:i4>
      </vt:variant>
      <vt:variant>
        <vt:i4>5</vt:i4>
      </vt:variant>
      <vt:variant>
        <vt:lpwstr>http://qmul.academia.edu/AhuTatli/Papers</vt:lpwstr>
      </vt:variant>
      <vt:variant>
        <vt:lpwstr/>
      </vt:variant>
      <vt:variant>
        <vt:i4>5308458</vt:i4>
      </vt:variant>
      <vt:variant>
        <vt:i4>273</vt:i4>
      </vt:variant>
      <vt:variant>
        <vt:i4>0</vt:i4>
      </vt:variant>
      <vt:variant>
        <vt:i4>5</vt:i4>
      </vt:variant>
      <vt:variant>
        <vt:lpwstr>http://en.wikipedia.org/wiki/Social_network</vt:lpwstr>
      </vt:variant>
      <vt:variant>
        <vt:lpwstr/>
      </vt:variant>
      <vt:variant>
        <vt:i4>1441842</vt:i4>
      </vt:variant>
      <vt:variant>
        <vt:i4>257</vt:i4>
      </vt:variant>
      <vt:variant>
        <vt:i4>0</vt:i4>
      </vt:variant>
      <vt:variant>
        <vt:i4>5</vt:i4>
      </vt:variant>
      <vt:variant>
        <vt:lpwstr/>
      </vt:variant>
      <vt:variant>
        <vt:lpwstr>_Toc310001118</vt:lpwstr>
      </vt:variant>
      <vt:variant>
        <vt:i4>1441842</vt:i4>
      </vt:variant>
      <vt:variant>
        <vt:i4>251</vt:i4>
      </vt:variant>
      <vt:variant>
        <vt:i4>0</vt:i4>
      </vt:variant>
      <vt:variant>
        <vt:i4>5</vt:i4>
      </vt:variant>
      <vt:variant>
        <vt:lpwstr/>
      </vt:variant>
      <vt:variant>
        <vt:lpwstr>_Toc310001117</vt:lpwstr>
      </vt:variant>
      <vt:variant>
        <vt:i4>1441842</vt:i4>
      </vt:variant>
      <vt:variant>
        <vt:i4>245</vt:i4>
      </vt:variant>
      <vt:variant>
        <vt:i4>0</vt:i4>
      </vt:variant>
      <vt:variant>
        <vt:i4>5</vt:i4>
      </vt:variant>
      <vt:variant>
        <vt:lpwstr/>
      </vt:variant>
      <vt:variant>
        <vt:lpwstr>_Toc310001116</vt:lpwstr>
      </vt:variant>
      <vt:variant>
        <vt:i4>1441842</vt:i4>
      </vt:variant>
      <vt:variant>
        <vt:i4>239</vt:i4>
      </vt:variant>
      <vt:variant>
        <vt:i4>0</vt:i4>
      </vt:variant>
      <vt:variant>
        <vt:i4>5</vt:i4>
      </vt:variant>
      <vt:variant>
        <vt:lpwstr/>
      </vt:variant>
      <vt:variant>
        <vt:lpwstr>_Toc310001115</vt:lpwstr>
      </vt:variant>
      <vt:variant>
        <vt:i4>1441842</vt:i4>
      </vt:variant>
      <vt:variant>
        <vt:i4>233</vt:i4>
      </vt:variant>
      <vt:variant>
        <vt:i4>0</vt:i4>
      </vt:variant>
      <vt:variant>
        <vt:i4>5</vt:i4>
      </vt:variant>
      <vt:variant>
        <vt:lpwstr/>
      </vt:variant>
      <vt:variant>
        <vt:lpwstr>_Toc310001114</vt:lpwstr>
      </vt:variant>
      <vt:variant>
        <vt:i4>1441842</vt:i4>
      </vt:variant>
      <vt:variant>
        <vt:i4>227</vt:i4>
      </vt:variant>
      <vt:variant>
        <vt:i4>0</vt:i4>
      </vt:variant>
      <vt:variant>
        <vt:i4>5</vt:i4>
      </vt:variant>
      <vt:variant>
        <vt:lpwstr/>
      </vt:variant>
      <vt:variant>
        <vt:lpwstr>_Toc310001113</vt:lpwstr>
      </vt:variant>
      <vt:variant>
        <vt:i4>1441842</vt:i4>
      </vt:variant>
      <vt:variant>
        <vt:i4>221</vt:i4>
      </vt:variant>
      <vt:variant>
        <vt:i4>0</vt:i4>
      </vt:variant>
      <vt:variant>
        <vt:i4>5</vt:i4>
      </vt:variant>
      <vt:variant>
        <vt:lpwstr/>
      </vt:variant>
      <vt:variant>
        <vt:lpwstr>_Toc310001112</vt:lpwstr>
      </vt:variant>
      <vt:variant>
        <vt:i4>1441842</vt:i4>
      </vt:variant>
      <vt:variant>
        <vt:i4>215</vt:i4>
      </vt:variant>
      <vt:variant>
        <vt:i4>0</vt:i4>
      </vt:variant>
      <vt:variant>
        <vt:i4>5</vt:i4>
      </vt:variant>
      <vt:variant>
        <vt:lpwstr/>
      </vt:variant>
      <vt:variant>
        <vt:lpwstr>_Toc310001111</vt:lpwstr>
      </vt:variant>
      <vt:variant>
        <vt:i4>1441842</vt:i4>
      </vt:variant>
      <vt:variant>
        <vt:i4>209</vt:i4>
      </vt:variant>
      <vt:variant>
        <vt:i4>0</vt:i4>
      </vt:variant>
      <vt:variant>
        <vt:i4>5</vt:i4>
      </vt:variant>
      <vt:variant>
        <vt:lpwstr/>
      </vt:variant>
      <vt:variant>
        <vt:lpwstr>_Toc310001110</vt:lpwstr>
      </vt:variant>
      <vt:variant>
        <vt:i4>1507378</vt:i4>
      </vt:variant>
      <vt:variant>
        <vt:i4>203</vt:i4>
      </vt:variant>
      <vt:variant>
        <vt:i4>0</vt:i4>
      </vt:variant>
      <vt:variant>
        <vt:i4>5</vt:i4>
      </vt:variant>
      <vt:variant>
        <vt:lpwstr/>
      </vt:variant>
      <vt:variant>
        <vt:lpwstr>_Toc310001109</vt:lpwstr>
      </vt:variant>
      <vt:variant>
        <vt:i4>1507378</vt:i4>
      </vt:variant>
      <vt:variant>
        <vt:i4>197</vt:i4>
      </vt:variant>
      <vt:variant>
        <vt:i4>0</vt:i4>
      </vt:variant>
      <vt:variant>
        <vt:i4>5</vt:i4>
      </vt:variant>
      <vt:variant>
        <vt:lpwstr/>
      </vt:variant>
      <vt:variant>
        <vt:lpwstr>_Toc310001108</vt:lpwstr>
      </vt:variant>
      <vt:variant>
        <vt:i4>1507378</vt:i4>
      </vt:variant>
      <vt:variant>
        <vt:i4>191</vt:i4>
      </vt:variant>
      <vt:variant>
        <vt:i4>0</vt:i4>
      </vt:variant>
      <vt:variant>
        <vt:i4>5</vt:i4>
      </vt:variant>
      <vt:variant>
        <vt:lpwstr/>
      </vt:variant>
      <vt:variant>
        <vt:lpwstr>_Toc310001107</vt:lpwstr>
      </vt:variant>
      <vt:variant>
        <vt:i4>1507378</vt:i4>
      </vt:variant>
      <vt:variant>
        <vt:i4>185</vt:i4>
      </vt:variant>
      <vt:variant>
        <vt:i4>0</vt:i4>
      </vt:variant>
      <vt:variant>
        <vt:i4>5</vt:i4>
      </vt:variant>
      <vt:variant>
        <vt:lpwstr/>
      </vt:variant>
      <vt:variant>
        <vt:lpwstr>_Toc310001106</vt:lpwstr>
      </vt:variant>
      <vt:variant>
        <vt:i4>1507378</vt:i4>
      </vt:variant>
      <vt:variant>
        <vt:i4>179</vt:i4>
      </vt:variant>
      <vt:variant>
        <vt:i4>0</vt:i4>
      </vt:variant>
      <vt:variant>
        <vt:i4>5</vt:i4>
      </vt:variant>
      <vt:variant>
        <vt:lpwstr/>
      </vt:variant>
      <vt:variant>
        <vt:lpwstr>_Toc310001105</vt:lpwstr>
      </vt:variant>
      <vt:variant>
        <vt:i4>1507378</vt:i4>
      </vt:variant>
      <vt:variant>
        <vt:i4>173</vt:i4>
      </vt:variant>
      <vt:variant>
        <vt:i4>0</vt:i4>
      </vt:variant>
      <vt:variant>
        <vt:i4>5</vt:i4>
      </vt:variant>
      <vt:variant>
        <vt:lpwstr/>
      </vt:variant>
      <vt:variant>
        <vt:lpwstr>_Toc310001104</vt:lpwstr>
      </vt:variant>
      <vt:variant>
        <vt:i4>1507378</vt:i4>
      </vt:variant>
      <vt:variant>
        <vt:i4>167</vt:i4>
      </vt:variant>
      <vt:variant>
        <vt:i4>0</vt:i4>
      </vt:variant>
      <vt:variant>
        <vt:i4>5</vt:i4>
      </vt:variant>
      <vt:variant>
        <vt:lpwstr/>
      </vt:variant>
      <vt:variant>
        <vt:lpwstr>_Toc310001103</vt:lpwstr>
      </vt:variant>
      <vt:variant>
        <vt:i4>1507378</vt:i4>
      </vt:variant>
      <vt:variant>
        <vt:i4>161</vt:i4>
      </vt:variant>
      <vt:variant>
        <vt:i4>0</vt:i4>
      </vt:variant>
      <vt:variant>
        <vt:i4>5</vt:i4>
      </vt:variant>
      <vt:variant>
        <vt:lpwstr/>
      </vt:variant>
      <vt:variant>
        <vt:lpwstr>_Toc310001102</vt:lpwstr>
      </vt:variant>
      <vt:variant>
        <vt:i4>1507378</vt:i4>
      </vt:variant>
      <vt:variant>
        <vt:i4>155</vt:i4>
      </vt:variant>
      <vt:variant>
        <vt:i4>0</vt:i4>
      </vt:variant>
      <vt:variant>
        <vt:i4>5</vt:i4>
      </vt:variant>
      <vt:variant>
        <vt:lpwstr/>
      </vt:variant>
      <vt:variant>
        <vt:lpwstr>_Toc310001101</vt:lpwstr>
      </vt:variant>
      <vt:variant>
        <vt:i4>1507378</vt:i4>
      </vt:variant>
      <vt:variant>
        <vt:i4>149</vt:i4>
      </vt:variant>
      <vt:variant>
        <vt:i4>0</vt:i4>
      </vt:variant>
      <vt:variant>
        <vt:i4>5</vt:i4>
      </vt:variant>
      <vt:variant>
        <vt:lpwstr/>
      </vt:variant>
      <vt:variant>
        <vt:lpwstr>_Toc310001100</vt:lpwstr>
      </vt:variant>
      <vt:variant>
        <vt:i4>1966131</vt:i4>
      </vt:variant>
      <vt:variant>
        <vt:i4>143</vt:i4>
      </vt:variant>
      <vt:variant>
        <vt:i4>0</vt:i4>
      </vt:variant>
      <vt:variant>
        <vt:i4>5</vt:i4>
      </vt:variant>
      <vt:variant>
        <vt:lpwstr/>
      </vt:variant>
      <vt:variant>
        <vt:lpwstr>_Toc310001099</vt:lpwstr>
      </vt:variant>
      <vt:variant>
        <vt:i4>1966131</vt:i4>
      </vt:variant>
      <vt:variant>
        <vt:i4>137</vt:i4>
      </vt:variant>
      <vt:variant>
        <vt:i4>0</vt:i4>
      </vt:variant>
      <vt:variant>
        <vt:i4>5</vt:i4>
      </vt:variant>
      <vt:variant>
        <vt:lpwstr/>
      </vt:variant>
      <vt:variant>
        <vt:lpwstr>_Toc310001098</vt:lpwstr>
      </vt:variant>
      <vt:variant>
        <vt:i4>1966131</vt:i4>
      </vt:variant>
      <vt:variant>
        <vt:i4>131</vt:i4>
      </vt:variant>
      <vt:variant>
        <vt:i4>0</vt:i4>
      </vt:variant>
      <vt:variant>
        <vt:i4>5</vt:i4>
      </vt:variant>
      <vt:variant>
        <vt:lpwstr/>
      </vt:variant>
      <vt:variant>
        <vt:lpwstr>_Toc310001097</vt:lpwstr>
      </vt:variant>
      <vt:variant>
        <vt:i4>1966131</vt:i4>
      </vt:variant>
      <vt:variant>
        <vt:i4>125</vt:i4>
      </vt:variant>
      <vt:variant>
        <vt:i4>0</vt:i4>
      </vt:variant>
      <vt:variant>
        <vt:i4>5</vt:i4>
      </vt:variant>
      <vt:variant>
        <vt:lpwstr/>
      </vt:variant>
      <vt:variant>
        <vt:lpwstr>_Toc310001096</vt:lpwstr>
      </vt:variant>
      <vt:variant>
        <vt:i4>1966131</vt:i4>
      </vt:variant>
      <vt:variant>
        <vt:i4>119</vt:i4>
      </vt:variant>
      <vt:variant>
        <vt:i4>0</vt:i4>
      </vt:variant>
      <vt:variant>
        <vt:i4>5</vt:i4>
      </vt:variant>
      <vt:variant>
        <vt:lpwstr/>
      </vt:variant>
      <vt:variant>
        <vt:lpwstr>_Toc310001095</vt:lpwstr>
      </vt:variant>
      <vt:variant>
        <vt:i4>1966131</vt:i4>
      </vt:variant>
      <vt:variant>
        <vt:i4>113</vt:i4>
      </vt:variant>
      <vt:variant>
        <vt:i4>0</vt:i4>
      </vt:variant>
      <vt:variant>
        <vt:i4>5</vt:i4>
      </vt:variant>
      <vt:variant>
        <vt:lpwstr/>
      </vt:variant>
      <vt:variant>
        <vt:lpwstr>_Toc310001094</vt:lpwstr>
      </vt:variant>
      <vt:variant>
        <vt:i4>1966131</vt:i4>
      </vt:variant>
      <vt:variant>
        <vt:i4>107</vt:i4>
      </vt:variant>
      <vt:variant>
        <vt:i4>0</vt:i4>
      </vt:variant>
      <vt:variant>
        <vt:i4>5</vt:i4>
      </vt:variant>
      <vt:variant>
        <vt:lpwstr/>
      </vt:variant>
      <vt:variant>
        <vt:lpwstr>_Toc310001093</vt:lpwstr>
      </vt:variant>
      <vt:variant>
        <vt:i4>1966131</vt:i4>
      </vt:variant>
      <vt:variant>
        <vt:i4>101</vt:i4>
      </vt:variant>
      <vt:variant>
        <vt:i4>0</vt:i4>
      </vt:variant>
      <vt:variant>
        <vt:i4>5</vt:i4>
      </vt:variant>
      <vt:variant>
        <vt:lpwstr/>
      </vt:variant>
      <vt:variant>
        <vt:lpwstr>_Toc310001092</vt:lpwstr>
      </vt:variant>
      <vt:variant>
        <vt:i4>1966131</vt:i4>
      </vt:variant>
      <vt:variant>
        <vt:i4>95</vt:i4>
      </vt:variant>
      <vt:variant>
        <vt:i4>0</vt:i4>
      </vt:variant>
      <vt:variant>
        <vt:i4>5</vt:i4>
      </vt:variant>
      <vt:variant>
        <vt:lpwstr/>
      </vt:variant>
      <vt:variant>
        <vt:lpwstr>_Toc310001091</vt:lpwstr>
      </vt:variant>
      <vt:variant>
        <vt:i4>1966131</vt:i4>
      </vt:variant>
      <vt:variant>
        <vt:i4>89</vt:i4>
      </vt:variant>
      <vt:variant>
        <vt:i4>0</vt:i4>
      </vt:variant>
      <vt:variant>
        <vt:i4>5</vt:i4>
      </vt:variant>
      <vt:variant>
        <vt:lpwstr/>
      </vt:variant>
      <vt:variant>
        <vt:lpwstr>_Toc310001090</vt:lpwstr>
      </vt:variant>
      <vt:variant>
        <vt:i4>2031667</vt:i4>
      </vt:variant>
      <vt:variant>
        <vt:i4>83</vt:i4>
      </vt:variant>
      <vt:variant>
        <vt:i4>0</vt:i4>
      </vt:variant>
      <vt:variant>
        <vt:i4>5</vt:i4>
      </vt:variant>
      <vt:variant>
        <vt:lpwstr/>
      </vt:variant>
      <vt:variant>
        <vt:lpwstr>_Toc310001089</vt:lpwstr>
      </vt:variant>
      <vt:variant>
        <vt:i4>2031667</vt:i4>
      </vt:variant>
      <vt:variant>
        <vt:i4>77</vt:i4>
      </vt:variant>
      <vt:variant>
        <vt:i4>0</vt:i4>
      </vt:variant>
      <vt:variant>
        <vt:i4>5</vt:i4>
      </vt:variant>
      <vt:variant>
        <vt:lpwstr/>
      </vt:variant>
      <vt:variant>
        <vt:lpwstr>_Toc310001088</vt:lpwstr>
      </vt:variant>
      <vt:variant>
        <vt:i4>2031667</vt:i4>
      </vt:variant>
      <vt:variant>
        <vt:i4>71</vt:i4>
      </vt:variant>
      <vt:variant>
        <vt:i4>0</vt:i4>
      </vt:variant>
      <vt:variant>
        <vt:i4>5</vt:i4>
      </vt:variant>
      <vt:variant>
        <vt:lpwstr/>
      </vt:variant>
      <vt:variant>
        <vt:lpwstr>_Toc310001087</vt:lpwstr>
      </vt:variant>
      <vt:variant>
        <vt:i4>2031667</vt:i4>
      </vt:variant>
      <vt:variant>
        <vt:i4>65</vt:i4>
      </vt:variant>
      <vt:variant>
        <vt:i4>0</vt:i4>
      </vt:variant>
      <vt:variant>
        <vt:i4>5</vt:i4>
      </vt:variant>
      <vt:variant>
        <vt:lpwstr/>
      </vt:variant>
      <vt:variant>
        <vt:lpwstr>_Toc310001086</vt:lpwstr>
      </vt:variant>
      <vt:variant>
        <vt:i4>2031667</vt:i4>
      </vt:variant>
      <vt:variant>
        <vt:i4>59</vt:i4>
      </vt:variant>
      <vt:variant>
        <vt:i4>0</vt:i4>
      </vt:variant>
      <vt:variant>
        <vt:i4>5</vt:i4>
      </vt:variant>
      <vt:variant>
        <vt:lpwstr/>
      </vt:variant>
      <vt:variant>
        <vt:lpwstr>_Toc310001085</vt:lpwstr>
      </vt:variant>
      <vt:variant>
        <vt:i4>2031667</vt:i4>
      </vt:variant>
      <vt:variant>
        <vt:i4>53</vt:i4>
      </vt:variant>
      <vt:variant>
        <vt:i4>0</vt:i4>
      </vt:variant>
      <vt:variant>
        <vt:i4>5</vt:i4>
      </vt:variant>
      <vt:variant>
        <vt:lpwstr/>
      </vt:variant>
      <vt:variant>
        <vt:lpwstr>_Toc310001084</vt:lpwstr>
      </vt:variant>
      <vt:variant>
        <vt:i4>2031667</vt:i4>
      </vt:variant>
      <vt:variant>
        <vt:i4>47</vt:i4>
      </vt:variant>
      <vt:variant>
        <vt:i4>0</vt:i4>
      </vt:variant>
      <vt:variant>
        <vt:i4>5</vt:i4>
      </vt:variant>
      <vt:variant>
        <vt:lpwstr/>
      </vt:variant>
      <vt:variant>
        <vt:lpwstr>_Toc310001083</vt:lpwstr>
      </vt:variant>
      <vt:variant>
        <vt:i4>2031667</vt:i4>
      </vt:variant>
      <vt:variant>
        <vt:i4>41</vt:i4>
      </vt:variant>
      <vt:variant>
        <vt:i4>0</vt:i4>
      </vt:variant>
      <vt:variant>
        <vt:i4>5</vt:i4>
      </vt:variant>
      <vt:variant>
        <vt:lpwstr/>
      </vt:variant>
      <vt:variant>
        <vt:lpwstr>_Toc310001082</vt:lpwstr>
      </vt:variant>
      <vt:variant>
        <vt:i4>2031667</vt:i4>
      </vt:variant>
      <vt:variant>
        <vt:i4>35</vt:i4>
      </vt:variant>
      <vt:variant>
        <vt:i4>0</vt:i4>
      </vt:variant>
      <vt:variant>
        <vt:i4>5</vt:i4>
      </vt:variant>
      <vt:variant>
        <vt:lpwstr/>
      </vt:variant>
      <vt:variant>
        <vt:lpwstr>_Toc310001081</vt:lpwstr>
      </vt:variant>
      <vt:variant>
        <vt:i4>2031667</vt:i4>
      </vt:variant>
      <vt:variant>
        <vt:i4>29</vt:i4>
      </vt:variant>
      <vt:variant>
        <vt:i4>0</vt:i4>
      </vt:variant>
      <vt:variant>
        <vt:i4>5</vt:i4>
      </vt:variant>
      <vt:variant>
        <vt:lpwstr/>
      </vt:variant>
      <vt:variant>
        <vt:lpwstr>_Toc310001080</vt:lpwstr>
      </vt:variant>
      <vt:variant>
        <vt:i4>1048627</vt:i4>
      </vt:variant>
      <vt:variant>
        <vt:i4>23</vt:i4>
      </vt:variant>
      <vt:variant>
        <vt:i4>0</vt:i4>
      </vt:variant>
      <vt:variant>
        <vt:i4>5</vt:i4>
      </vt:variant>
      <vt:variant>
        <vt:lpwstr/>
      </vt:variant>
      <vt:variant>
        <vt:lpwstr>_Toc310001079</vt:lpwstr>
      </vt:variant>
      <vt:variant>
        <vt:i4>1048627</vt:i4>
      </vt:variant>
      <vt:variant>
        <vt:i4>17</vt:i4>
      </vt:variant>
      <vt:variant>
        <vt:i4>0</vt:i4>
      </vt:variant>
      <vt:variant>
        <vt:i4>5</vt:i4>
      </vt:variant>
      <vt:variant>
        <vt:lpwstr/>
      </vt:variant>
      <vt:variant>
        <vt:lpwstr>_Toc310001078</vt:lpwstr>
      </vt:variant>
      <vt:variant>
        <vt:i4>1048627</vt:i4>
      </vt:variant>
      <vt:variant>
        <vt:i4>11</vt:i4>
      </vt:variant>
      <vt:variant>
        <vt:i4>0</vt:i4>
      </vt:variant>
      <vt:variant>
        <vt:i4>5</vt:i4>
      </vt:variant>
      <vt:variant>
        <vt:lpwstr/>
      </vt:variant>
      <vt:variant>
        <vt:lpwstr>_Toc310001077</vt:lpwstr>
      </vt:variant>
      <vt:variant>
        <vt:i4>1048627</vt:i4>
      </vt:variant>
      <vt:variant>
        <vt:i4>5</vt:i4>
      </vt:variant>
      <vt:variant>
        <vt:i4>0</vt:i4>
      </vt:variant>
      <vt:variant>
        <vt:i4>5</vt:i4>
      </vt:variant>
      <vt:variant>
        <vt:lpwstr/>
      </vt:variant>
      <vt:variant>
        <vt:lpwstr>_Toc310001076</vt:lpwstr>
      </vt:variant>
      <vt:variant>
        <vt:i4>589899</vt:i4>
      </vt:variant>
      <vt:variant>
        <vt:i4>0</vt:i4>
      </vt:variant>
      <vt:variant>
        <vt:i4>0</vt:i4>
      </vt:variant>
      <vt:variant>
        <vt:i4>5</vt:i4>
      </vt:variant>
      <vt:variant>
        <vt:lpwstr>http://www.basca.org.uk/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Henley Business School</dc:title>
  <dc:subject/>
  <dc:creator>Vick</dc:creator>
  <cp:keywords/>
  <dc:description/>
  <cp:lastModifiedBy>Vick Bain</cp:lastModifiedBy>
  <cp:revision>3</cp:revision>
  <cp:lastPrinted>2012-07-15T22:05:00Z</cp:lastPrinted>
  <dcterms:created xsi:type="dcterms:W3CDTF">2012-07-15T23:11:00Z</dcterms:created>
  <dcterms:modified xsi:type="dcterms:W3CDTF">2012-07-15T23:14:00Z</dcterms:modified>
</cp:coreProperties>
</file>